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1A" w:rsidRDefault="00A22E64">
      <w:pPr>
        <w:spacing w:before="161"/>
        <w:ind w:left="4442"/>
        <w:rPr>
          <w:b/>
          <w:sz w:val="20"/>
        </w:rPr>
      </w:pPr>
      <w:r>
        <w:pict>
          <v:shape id="_x0000_s1027" style="position:absolute;left:0;text-align:left;margin-left:64.3pt;margin-top:-168.65pt;width:665.15pt;height:809.3pt;z-index:-251734016;mso-position-horizontal-relative:page;mso-position-vertical-relative:page" coordorigin="1286,-3373" coordsize="13303,16186" o:spt="100" adj="0,,0" path="m970,3024r,12130m10937,3024r,12130m965,3019r9977,m965,15158r9977,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color w:val="010101"/>
          <w:w w:val="105"/>
          <w:sz w:val="20"/>
        </w:rPr>
        <w:t>V. ERANSKINA</w:t>
      </w:r>
      <w:bookmarkStart w:id="0" w:name="_GoBack"/>
      <w:bookmarkEnd w:id="0"/>
    </w:p>
    <w:p w:rsidR="00806F1A" w:rsidRDefault="00806F1A">
      <w:pPr>
        <w:pStyle w:val="Textoindependiente"/>
        <w:spacing w:before="4"/>
        <w:ind w:left="0"/>
        <w:jc w:val="left"/>
        <w:rPr>
          <w:b/>
          <w:sz w:val="21"/>
        </w:rPr>
      </w:pPr>
    </w:p>
    <w:p w:rsidR="00806F1A" w:rsidRDefault="00A22E64">
      <w:pPr>
        <w:spacing w:before="1"/>
        <w:ind w:left="739" w:right="305"/>
        <w:jc w:val="center"/>
        <w:rPr>
          <w:b/>
          <w:sz w:val="20"/>
        </w:rPr>
      </w:pPr>
      <w:r>
        <w:rPr>
          <w:b/>
          <w:color w:val="010101"/>
          <w:w w:val="105"/>
          <w:sz w:val="20"/>
        </w:rPr>
        <w:t>DIRULAGUNTZAREN ONURADUN IZATEKO DEBEKUEI BURUZKO ERANTZUKIZUNPEKO</w:t>
      </w:r>
    </w:p>
    <w:p w:rsidR="00806F1A" w:rsidRDefault="00A22E64">
      <w:pPr>
        <w:spacing w:before="20"/>
        <w:ind w:left="277" w:right="305"/>
        <w:jc w:val="center"/>
        <w:rPr>
          <w:b/>
          <w:sz w:val="20"/>
        </w:rPr>
      </w:pPr>
      <w:r>
        <w:rPr>
          <w:b/>
          <w:color w:val="010101"/>
          <w:w w:val="105"/>
          <w:sz w:val="20"/>
        </w:rPr>
        <w:t>ADIERAZPENA</w:t>
      </w:r>
    </w:p>
    <w:p w:rsidR="00806F1A" w:rsidRDefault="00806F1A">
      <w:pPr>
        <w:pStyle w:val="Textoindependiente"/>
        <w:ind w:left="0"/>
        <w:jc w:val="left"/>
        <w:rPr>
          <w:b/>
        </w:rPr>
      </w:pPr>
    </w:p>
    <w:p w:rsidR="00806F1A" w:rsidRDefault="00806F1A">
      <w:pPr>
        <w:pStyle w:val="Textoindependiente"/>
        <w:spacing w:before="10"/>
        <w:ind w:left="0"/>
        <w:jc w:val="left"/>
        <w:rPr>
          <w:b/>
          <w:sz w:val="29"/>
        </w:rPr>
      </w:pPr>
    </w:p>
    <w:p w:rsidR="00806F1A" w:rsidRDefault="00A22E64">
      <w:pPr>
        <w:pStyle w:val="Textoindependiente"/>
        <w:ind w:left="115"/>
        <w:jc w:val="left"/>
      </w:pPr>
      <w:r>
        <w:rPr>
          <w:color w:val="131313"/>
        </w:rPr>
        <w:t>...</w:t>
      </w:r>
      <w:r>
        <w:rPr>
          <w:color w:val="010101"/>
        </w:rPr>
        <w:t>......</w:t>
      </w:r>
      <w:r>
        <w:rPr>
          <w:color w:val="262626"/>
        </w:rPr>
        <w:t>.</w:t>
      </w:r>
      <w:r>
        <w:rPr>
          <w:color w:val="010101"/>
        </w:rPr>
        <w:t>....... (izen-abizenak), .......-(r)en izenean eta hura ordezkatuz (entitate eskatzailea)</w:t>
      </w:r>
    </w:p>
    <w:p w:rsidR="00806F1A" w:rsidRDefault="00A22E64">
      <w:pPr>
        <w:pStyle w:val="Textoindependiente"/>
        <w:tabs>
          <w:tab w:val="left" w:pos="2794"/>
          <w:tab w:val="left" w:pos="5086"/>
          <w:tab w:val="left" w:pos="6409"/>
          <w:tab w:val="left" w:pos="7761"/>
          <w:tab w:val="left" w:pos="8697"/>
        </w:tabs>
        <w:spacing w:before="31"/>
        <w:ind w:left="115"/>
        <w:jc w:val="left"/>
      </w:pPr>
      <w:r>
        <w:rPr>
          <w:color w:val="262626"/>
        </w:rPr>
        <w:t>...................................</w:t>
      </w:r>
      <w:r>
        <w:rPr>
          <w:color w:val="262626"/>
        </w:rPr>
        <w:tab/>
      </w:r>
      <w:r>
        <w:rPr>
          <w:color w:val="010101"/>
        </w:rPr>
        <w:t>(IFZ:</w:t>
      </w:r>
      <w:r>
        <w:rPr>
          <w:color w:val="131313"/>
        </w:rPr>
        <w:t>....................</w:t>
      </w:r>
      <w:r>
        <w:rPr>
          <w:color w:val="010101"/>
        </w:rPr>
        <w:t>)</w:t>
      </w:r>
      <w:r>
        <w:rPr>
          <w:color w:val="010101"/>
        </w:rPr>
        <w:tab/>
      </w:r>
      <w:r>
        <w:rPr>
          <w:color w:val="131313"/>
        </w:rPr>
        <w:t>.............</w:t>
      </w:r>
      <w:r>
        <w:rPr>
          <w:color w:val="131313"/>
        </w:rPr>
        <w:tab/>
      </w:r>
      <w:r>
        <w:rPr>
          <w:color w:val="010101"/>
        </w:rPr>
        <w:t>(kargua)</w:t>
      </w:r>
      <w:r>
        <w:rPr>
          <w:color w:val="010101"/>
        </w:rPr>
        <w:tab/>
        <w:t>gisa</w:t>
      </w:r>
      <w:r>
        <w:rPr>
          <w:color w:val="010101"/>
        </w:rPr>
        <w:tab/>
      </w:r>
      <w:r>
        <w:rPr>
          <w:color w:val="010101"/>
          <w:spacing w:val="-8"/>
        </w:rPr>
        <w:t>jardunez</w:t>
      </w:r>
      <w:r>
        <w:rPr>
          <w:color w:val="383838"/>
          <w:spacing w:val="-8"/>
        </w:rPr>
        <w:t>,</w:t>
      </w:r>
    </w:p>
    <w:p w:rsidR="00806F1A" w:rsidRDefault="00A22E64">
      <w:pPr>
        <w:pStyle w:val="Textoindependiente"/>
        <w:spacing w:before="30"/>
        <w:ind w:left="121"/>
        <w:jc w:val="left"/>
      </w:pPr>
      <w:r>
        <w:rPr>
          <w:color w:val="010101"/>
        </w:rPr>
        <w:t>nire erantzukizunpean adierazten dut pertsona/entitate eskatzailea:</w:t>
      </w:r>
    </w:p>
    <w:p w:rsidR="00806F1A" w:rsidRDefault="00A22E64">
      <w:pPr>
        <w:pStyle w:val="Prrafodelista"/>
        <w:numPr>
          <w:ilvl w:val="0"/>
          <w:numId w:val="2"/>
        </w:numPr>
        <w:tabs>
          <w:tab w:val="left" w:pos="686"/>
        </w:tabs>
        <w:spacing w:before="151" w:line="276" w:lineRule="auto"/>
        <w:ind w:right="120" w:firstLine="6"/>
        <w:jc w:val="both"/>
      </w:pPr>
      <w:r>
        <w:rPr>
          <w:color w:val="010101"/>
        </w:rPr>
        <w:t xml:space="preserve">Ez dagoela laguntza edo dirulaguntza publikoak lortzeko aukera galtzea dakarren epai irme batez kondenatuta, delitu hauetakoren </w:t>
      </w:r>
      <w:r>
        <w:rPr>
          <w:color w:val="010101"/>
        </w:rPr>
        <w:t xml:space="preserve">bat </w:t>
      </w:r>
      <w:r>
        <w:rPr>
          <w:color w:val="010101"/>
          <w:spacing w:val="-4"/>
        </w:rPr>
        <w:t>egiteagatik</w:t>
      </w:r>
      <w:r>
        <w:rPr>
          <w:color w:val="383838"/>
          <w:spacing w:val="-4"/>
        </w:rPr>
        <w:t xml:space="preserve">: </w:t>
      </w:r>
      <w:r>
        <w:rPr>
          <w:color w:val="010101"/>
          <w:spacing w:val="-6"/>
        </w:rPr>
        <w:t>prebarikazioa</w:t>
      </w:r>
      <w:r>
        <w:rPr>
          <w:color w:val="262626"/>
          <w:spacing w:val="-6"/>
        </w:rPr>
        <w:t xml:space="preserve">, </w:t>
      </w:r>
      <w:r>
        <w:rPr>
          <w:color w:val="010101"/>
          <w:spacing w:val="-5"/>
        </w:rPr>
        <w:t>funtzionario-eroskeria</w:t>
      </w:r>
      <w:r>
        <w:rPr>
          <w:color w:val="262626"/>
          <w:spacing w:val="-5"/>
        </w:rPr>
        <w:t>,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 xml:space="preserve">ondasun publikoak bidegabe eralgitzea, influentzia-trafikoa, </w:t>
      </w:r>
      <w:r>
        <w:rPr>
          <w:color w:val="131313"/>
        </w:rPr>
        <w:t xml:space="preserve">iruzurrak </w:t>
      </w:r>
      <w:r>
        <w:rPr>
          <w:color w:val="010101"/>
        </w:rPr>
        <w:t>eta legearen aurkako ordainarazpenak edo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hirigintza-delituak.</w:t>
      </w:r>
    </w:p>
    <w:p w:rsidR="00806F1A" w:rsidRDefault="00A22E64">
      <w:pPr>
        <w:pStyle w:val="Prrafodelista"/>
        <w:numPr>
          <w:ilvl w:val="0"/>
          <w:numId w:val="2"/>
        </w:numPr>
        <w:tabs>
          <w:tab w:val="left" w:pos="744"/>
        </w:tabs>
        <w:spacing w:before="124" w:line="276" w:lineRule="auto"/>
        <w:ind w:firstLine="0"/>
        <w:jc w:val="both"/>
      </w:pPr>
      <w:r>
        <w:rPr>
          <w:color w:val="010101"/>
        </w:rPr>
        <w:t>Ez duela eskatu borondatezko konkurtso-deklaraziorik, ez dagoela ezein prozeduratan kaudimengabetzat jota, ez dagoela konkurtsoan deklaratuta, ez dagoela esku-hartze judizialaren eraginpean edo ez dagoela desgaitua Konkurtsoari buruzko uztailaren 9ko 22/20</w:t>
      </w:r>
      <w:r>
        <w:rPr>
          <w:color w:val="010101"/>
        </w:rPr>
        <w:t>03 Legearen arabera, konkurtsoaren kalifikazio-epaian ezarritako desgaitze-aldia amaitu</w:t>
      </w:r>
      <w:r>
        <w:rPr>
          <w:color w:val="010101"/>
          <w:spacing w:val="23"/>
        </w:rPr>
        <w:t xml:space="preserve"> </w:t>
      </w:r>
      <w:r>
        <w:rPr>
          <w:color w:val="010101"/>
          <w:spacing w:val="-4"/>
        </w:rPr>
        <w:t>gabe</w:t>
      </w:r>
      <w:r>
        <w:rPr>
          <w:color w:val="262626"/>
          <w:spacing w:val="-4"/>
        </w:rPr>
        <w:t>.</w:t>
      </w:r>
    </w:p>
    <w:p w:rsidR="00806F1A" w:rsidRDefault="00A22E64">
      <w:pPr>
        <w:pStyle w:val="Textoindependiente"/>
        <w:spacing w:before="119" w:line="278" w:lineRule="auto"/>
        <w:ind w:right="131" w:firstLine="6"/>
      </w:pPr>
      <w:r>
        <w:rPr>
          <w:color w:val="010101"/>
        </w:rPr>
        <w:t xml:space="preserve">e) Ez duela Administrazioarekin egindako kontraturen baten suntsiarazpen irmorik eragin, kausaren batean errudun deklaratua </w:t>
      </w:r>
      <w:r>
        <w:rPr>
          <w:color w:val="131313"/>
        </w:rPr>
        <w:t>izateagatik.</w:t>
      </w:r>
    </w:p>
    <w:p w:rsidR="00806F1A" w:rsidRDefault="00A22E64">
      <w:pPr>
        <w:pStyle w:val="Prrafodelista"/>
        <w:numPr>
          <w:ilvl w:val="0"/>
          <w:numId w:val="1"/>
        </w:numPr>
        <w:tabs>
          <w:tab w:val="left" w:pos="735"/>
        </w:tabs>
        <w:spacing w:before="115" w:line="276" w:lineRule="auto"/>
        <w:ind w:right="109" w:firstLine="2"/>
        <w:jc w:val="both"/>
        <w:rPr>
          <w:color w:val="010101"/>
        </w:rPr>
      </w:pPr>
      <w:r>
        <w:rPr>
          <w:color w:val="010101"/>
        </w:rPr>
        <w:t xml:space="preserve">Pertsona fisikoa, merkataritza-sozietateen administratzaileak edo beste pertsona juridiko batzuen lege-ordezkariak ez daudela lege hauek jasotako bateraezintasun-araubidearen kasuetako </w:t>
      </w:r>
      <w:r>
        <w:rPr>
          <w:color w:val="010101"/>
          <w:spacing w:val="-6"/>
        </w:rPr>
        <w:t>batean</w:t>
      </w:r>
      <w:r>
        <w:rPr>
          <w:color w:val="383838"/>
          <w:spacing w:val="-6"/>
        </w:rPr>
        <w:t xml:space="preserve">: </w:t>
      </w:r>
      <w:r>
        <w:rPr>
          <w:color w:val="010101"/>
        </w:rPr>
        <w:t xml:space="preserve">Administrazio publikoen zerbitzuko langileen bateraezintasunei </w:t>
      </w:r>
      <w:r>
        <w:rPr>
          <w:color w:val="010101"/>
        </w:rPr>
        <w:t xml:space="preserve">buruzko abenduaren 26ko 53/1984 Legea eta Kargu publikodunen jokabide kodea eta interes gatazkak arautzen dituen ekainaren 26ko Eusko Legebiltzarraren 1/2014 </w:t>
      </w:r>
      <w:r>
        <w:rPr>
          <w:color w:val="010101"/>
          <w:spacing w:val="-7"/>
        </w:rPr>
        <w:t>Legea</w:t>
      </w:r>
      <w:r>
        <w:rPr>
          <w:color w:val="262626"/>
          <w:spacing w:val="-7"/>
        </w:rPr>
        <w:t xml:space="preserve">. </w:t>
      </w:r>
      <w:r>
        <w:rPr>
          <w:color w:val="010101"/>
        </w:rPr>
        <w:t xml:space="preserve">Edo pertsona fisiko, merkataritza-sozietateen administratzaile edo beste pertsona juridiko </w:t>
      </w:r>
      <w:r>
        <w:rPr>
          <w:color w:val="010101"/>
        </w:rPr>
        <w:t>batzuen lege-ordezkari horiek ez direla Hauteskunde Araubide Orokorraren ekainaren 19ko 5/1985 Lege Organikoan araututako hautapenezko karguak, lege horretan edo gai horiei buruzko araudi autonomikoan ezarritako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baldintzetan.</w:t>
      </w:r>
    </w:p>
    <w:p w:rsidR="00806F1A" w:rsidRDefault="00A22E64">
      <w:pPr>
        <w:pStyle w:val="Prrafodelista"/>
        <w:numPr>
          <w:ilvl w:val="0"/>
          <w:numId w:val="1"/>
        </w:numPr>
        <w:tabs>
          <w:tab w:val="left" w:pos="657"/>
        </w:tabs>
        <w:spacing w:before="126"/>
        <w:ind w:left="656" w:right="0" w:hanging="256"/>
        <w:jc w:val="both"/>
        <w:rPr>
          <w:color w:val="010101"/>
        </w:rPr>
      </w:pPr>
      <w:r>
        <w:rPr>
          <w:color w:val="010101"/>
        </w:rPr>
        <w:t xml:space="preserve">Egunean dituela dirulaguntzak </w:t>
      </w:r>
      <w:r>
        <w:rPr>
          <w:color w:val="131313"/>
        </w:rPr>
        <w:t xml:space="preserve">itzultzeko </w:t>
      </w:r>
      <w:r>
        <w:rPr>
          <w:color w:val="010101"/>
        </w:rPr>
        <w:t>betebeharren ordainketak.</w:t>
      </w:r>
    </w:p>
    <w:p w:rsidR="00806F1A" w:rsidRDefault="00A22E64">
      <w:pPr>
        <w:pStyle w:val="Prrafodelista"/>
        <w:numPr>
          <w:ilvl w:val="0"/>
          <w:numId w:val="1"/>
        </w:numPr>
        <w:tabs>
          <w:tab w:val="left" w:pos="609"/>
        </w:tabs>
        <w:spacing w:before="155" w:line="278" w:lineRule="auto"/>
        <w:ind w:right="117" w:firstLine="2"/>
        <w:jc w:val="both"/>
        <w:rPr>
          <w:color w:val="010101"/>
          <w:sz w:val="20"/>
        </w:rPr>
      </w:pPr>
      <w:r>
        <w:rPr>
          <w:color w:val="010101"/>
        </w:rPr>
        <w:t>Ez duela zerga-egoitza erregelamenduz zerga-paradisu gisa kalifikatutako ezein herrialde edo lurraldetan.</w:t>
      </w:r>
    </w:p>
    <w:p w:rsidR="00806F1A" w:rsidRDefault="00A22E64">
      <w:pPr>
        <w:pStyle w:val="Prrafodelista"/>
        <w:numPr>
          <w:ilvl w:val="0"/>
          <w:numId w:val="1"/>
        </w:numPr>
        <w:tabs>
          <w:tab w:val="left" w:pos="672"/>
        </w:tabs>
        <w:spacing w:before="120" w:line="273" w:lineRule="auto"/>
        <w:ind w:firstLine="2"/>
        <w:jc w:val="both"/>
        <w:rPr>
          <w:color w:val="010101"/>
        </w:rPr>
      </w:pPr>
      <w:r>
        <w:rPr>
          <w:color w:val="010101"/>
        </w:rPr>
        <w:t xml:space="preserve">Ez duela ebazpen </w:t>
      </w:r>
      <w:r>
        <w:rPr>
          <w:color w:val="131313"/>
        </w:rPr>
        <w:t xml:space="preserve">irme </w:t>
      </w:r>
      <w:r>
        <w:rPr>
          <w:color w:val="010101"/>
        </w:rPr>
        <w:t xml:space="preserve">baten bidez zehapenik </w:t>
      </w:r>
      <w:r>
        <w:rPr>
          <w:color w:val="010101"/>
          <w:spacing w:val="-7"/>
        </w:rPr>
        <w:t>jaso</w:t>
      </w:r>
      <w:r>
        <w:rPr>
          <w:color w:val="262626"/>
          <w:spacing w:val="-7"/>
        </w:rPr>
        <w:t xml:space="preserve">, </w:t>
      </w:r>
      <w:r>
        <w:rPr>
          <w:color w:val="010101"/>
        </w:rPr>
        <w:t>dirulaguntzak jasotzea galarazten dionik, lege honen edo hala e</w:t>
      </w:r>
      <w:r>
        <w:rPr>
          <w:color w:val="010101"/>
        </w:rPr>
        <w:t>zartzen duten beste lege batzuen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arabera.</w:t>
      </w:r>
    </w:p>
    <w:p w:rsidR="00806F1A" w:rsidRDefault="00A22E64">
      <w:pPr>
        <w:pStyle w:val="Textoindependiente"/>
        <w:spacing w:before="124" w:line="276" w:lineRule="auto"/>
        <w:ind w:right="119"/>
      </w:pPr>
      <w:r>
        <w:rPr>
          <w:color w:val="010101"/>
        </w:rPr>
        <w:t>Zehazki, ez duela zehapen administratibo edo penalik jaso sexuan oinarritutako diskriminazioagatik edo emakumeen eta gizonen arteko berdintasun-arloko araudia ez betetzeagatik, dagokion zehapenean ezarritako aldian</w:t>
      </w:r>
      <w:r>
        <w:rPr>
          <w:color w:val="262626"/>
        </w:rPr>
        <w:t>.</w:t>
      </w:r>
    </w:p>
    <w:p w:rsidR="00806F1A" w:rsidRDefault="00A22E64">
      <w:pPr>
        <w:pStyle w:val="Textoindependiente"/>
        <w:spacing w:before="122" w:line="276" w:lineRule="auto"/>
        <w:ind w:right="126" w:firstLine="1"/>
      </w:pPr>
      <w:r>
        <w:rPr>
          <w:color w:val="010101"/>
          <w:spacing w:val="-1"/>
          <w:w w:val="98"/>
        </w:rPr>
        <w:t>Hal</w:t>
      </w:r>
      <w:r>
        <w:rPr>
          <w:color w:val="010101"/>
          <w:w w:val="98"/>
        </w:rPr>
        <w:t>a</w:t>
      </w:r>
      <w:r>
        <w:rPr>
          <w:color w:val="010101"/>
        </w:rPr>
        <w:t xml:space="preserve"> </w:t>
      </w:r>
      <w:r>
        <w:rPr>
          <w:color w:val="010101"/>
          <w:spacing w:val="-1"/>
          <w:w w:val="110"/>
        </w:rPr>
        <w:t>badagoki</w:t>
      </w:r>
      <w:r>
        <w:rPr>
          <w:color w:val="010101"/>
          <w:spacing w:val="-99"/>
          <w:w w:val="110"/>
        </w:rPr>
        <w:t>o</w:t>
      </w:r>
      <w:r>
        <w:rPr>
          <w:color w:val="262626"/>
          <w:w w:val="101"/>
        </w:rPr>
        <w:t>,</w:t>
      </w:r>
      <w:r>
        <w:rPr>
          <w:color w:val="262626"/>
        </w:rPr>
        <w:t xml:space="preserve"> </w:t>
      </w:r>
      <w:r>
        <w:rPr>
          <w:color w:val="010101"/>
          <w:spacing w:val="-1"/>
          <w:w w:val="99"/>
        </w:rPr>
        <w:t>Espainiak</w:t>
      </w:r>
      <w:r>
        <w:rPr>
          <w:color w:val="010101"/>
          <w:w w:val="99"/>
        </w:rPr>
        <w:t>o</w:t>
      </w:r>
      <w:r>
        <w:rPr>
          <w:color w:val="010101"/>
        </w:rPr>
        <w:t xml:space="preserve"> </w:t>
      </w:r>
      <w:r>
        <w:rPr>
          <w:color w:val="010101"/>
          <w:spacing w:val="-1"/>
          <w:w w:val="98"/>
        </w:rPr>
        <w:t>araudiare</w:t>
      </w:r>
      <w:r>
        <w:rPr>
          <w:color w:val="010101"/>
          <w:w w:val="98"/>
        </w:rPr>
        <w:t>n</w:t>
      </w:r>
      <w:r>
        <w:rPr>
          <w:color w:val="010101"/>
        </w:rPr>
        <w:t xml:space="preserve"> </w:t>
      </w:r>
      <w:r>
        <w:rPr>
          <w:color w:val="010101"/>
          <w:spacing w:val="-1"/>
          <w:w w:val="98"/>
        </w:rPr>
        <w:t>araber</w:t>
      </w:r>
      <w:r>
        <w:rPr>
          <w:color w:val="010101"/>
          <w:w w:val="98"/>
        </w:rPr>
        <w:t>a</w:t>
      </w:r>
      <w:r>
        <w:rPr>
          <w:color w:val="010101"/>
        </w:rPr>
        <w:t xml:space="preserve"> </w:t>
      </w:r>
      <w:r>
        <w:rPr>
          <w:color w:val="010101"/>
          <w:spacing w:val="-1"/>
          <w:w w:val="101"/>
        </w:rPr>
        <w:t>berdintasun-pla</w:t>
      </w:r>
      <w:r>
        <w:rPr>
          <w:color w:val="010101"/>
          <w:w w:val="101"/>
        </w:rPr>
        <w:t>n</w:t>
      </w:r>
      <w:r>
        <w:rPr>
          <w:color w:val="010101"/>
        </w:rPr>
        <w:t xml:space="preserve"> </w:t>
      </w:r>
      <w:r>
        <w:rPr>
          <w:color w:val="010101"/>
          <w:spacing w:val="-1"/>
          <w:w w:val="99"/>
        </w:rPr>
        <w:t>ba</w:t>
      </w:r>
      <w:r>
        <w:rPr>
          <w:color w:val="010101"/>
          <w:w w:val="99"/>
        </w:rPr>
        <w:t>t</w:t>
      </w:r>
      <w:r>
        <w:rPr>
          <w:color w:val="010101"/>
        </w:rPr>
        <w:t xml:space="preserve"> </w:t>
      </w:r>
      <w:r>
        <w:rPr>
          <w:color w:val="131313"/>
          <w:spacing w:val="-1"/>
          <w:w w:val="99"/>
        </w:rPr>
        <w:t>indarrea</w:t>
      </w:r>
      <w:r>
        <w:rPr>
          <w:color w:val="131313"/>
          <w:w w:val="99"/>
        </w:rPr>
        <w:t>n</w:t>
      </w:r>
      <w:r>
        <w:rPr>
          <w:color w:val="131313"/>
        </w:rPr>
        <w:t xml:space="preserve"> </w:t>
      </w:r>
      <w:r>
        <w:rPr>
          <w:color w:val="131313"/>
          <w:spacing w:val="-1"/>
          <w:w w:val="98"/>
        </w:rPr>
        <w:t>izater</w:t>
      </w:r>
      <w:r>
        <w:rPr>
          <w:color w:val="131313"/>
          <w:w w:val="98"/>
        </w:rPr>
        <w:t>a</w:t>
      </w:r>
      <w:r>
        <w:rPr>
          <w:color w:val="131313"/>
        </w:rPr>
        <w:t xml:space="preserve"> </w:t>
      </w:r>
      <w:r>
        <w:rPr>
          <w:color w:val="010101"/>
          <w:spacing w:val="-1"/>
          <w:w w:val="99"/>
        </w:rPr>
        <w:t xml:space="preserve">behartuta </w:t>
      </w:r>
      <w:r>
        <w:rPr>
          <w:color w:val="010101"/>
        </w:rPr>
        <w:t>egonik, berdintasun-plan bat du, eta 50 langile baino gehiago edukirik, egiaztatu dezake ezarri dituela sexu-jazarpena edo sexuan oinarritutako jazarpena prebenitzeko eta horri aurre egiteko neurriak, emakumeen eta gizonen berdintasunari buruzko Espainiako</w:t>
      </w:r>
      <w:r>
        <w:rPr>
          <w:color w:val="010101"/>
        </w:rPr>
        <w:t xml:space="preserve"> legeek ezarritako </w:t>
      </w:r>
      <w:r>
        <w:rPr>
          <w:color w:val="010101"/>
          <w:spacing w:val="-1"/>
          <w:w w:val="110"/>
        </w:rPr>
        <w:t>baldintzeta</w:t>
      </w:r>
      <w:r>
        <w:rPr>
          <w:color w:val="010101"/>
          <w:spacing w:val="-116"/>
          <w:w w:val="110"/>
        </w:rPr>
        <w:t>n</w:t>
      </w:r>
      <w:r>
        <w:rPr>
          <w:color w:val="262626"/>
          <w:w w:val="107"/>
        </w:rPr>
        <w:t>.</w:t>
      </w:r>
    </w:p>
    <w:p w:rsidR="00806F1A" w:rsidRDefault="00806F1A">
      <w:pPr>
        <w:spacing w:line="276" w:lineRule="auto"/>
        <w:sectPr w:rsidR="00806F1A">
          <w:headerReference w:type="default" r:id="rId7"/>
          <w:footerReference w:type="default" r:id="rId8"/>
          <w:type w:val="continuous"/>
          <w:pgSz w:w="11910" w:h="16840"/>
          <w:pgMar w:top="1660" w:right="940" w:bottom="260" w:left="960" w:header="0" w:footer="78" w:gutter="0"/>
          <w:pgNumType w:start="52"/>
          <w:cols w:space="708"/>
        </w:sectPr>
      </w:pPr>
    </w:p>
    <w:p w:rsidR="00806F1A" w:rsidRDefault="00A22E64">
      <w:pPr>
        <w:pStyle w:val="Prrafodelista"/>
        <w:numPr>
          <w:ilvl w:val="0"/>
          <w:numId w:val="1"/>
        </w:numPr>
        <w:tabs>
          <w:tab w:val="left" w:pos="677"/>
        </w:tabs>
        <w:spacing w:before="152" w:line="276" w:lineRule="auto"/>
        <w:ind w:right="106" w:firstLine="0"/>
        <w:jc w:val="both"/>
        <w:rPr>
          <w:color w:val="010101"/>
        </w:rPr>
      </w:pPr>
      <w:r>
        <w:lastRenderedPageBreak/>
        <w:pict>
          <v:shape id="_x0000_s1026" style="position:absolute;left:0;text-align:left;margin-left:64.3pt;margin-top:231.65pt;width:665.15pt;height:405.3pt;z-index:-251732992;mso-position-horizontal-relative:page" coordorigin="1286,4633" coordsize="13303,8106" o:spt="100" adj="0,,0" path="m970,150r,6069m10937,150r,6069m965,145r9977,m965,6224r9977,e" filled="f" strokeweight=".6pt">
            <v:stroke joinstyle="round"/>
            <v:formulas/>
            <v:path arrowok="t" o:connecttype="segments"/>
            <w10:wrap anchorx="page"/>
          </v:shape>
        </w:pict>
      </w:r>
      <w:r>
        <w:rPr>
          <w:color w:val="010101"/>
        </w:rPr>
        <w:t xml:space="preserve">Ez duela zehapenik jaso, administrazio-bideko ebazpen irmo baten bidez, arau-hauste astun edo oso astun </w:t>
      </w:r>
      <w:r>
        <w:rPr>
          <w:color w:val="010101"/>
          <w:spacing w:val="-6"/>
        </w:rPr>
        <w:t>batengatik</w:t>
      </w:r>
      <w:r>
        <w:rPr>
          <w:color w:val="242424"/>
          <w:spacing w:val="-6"/>
        </w:rPr>
        <w:t xml:space="preserve">, </w:t>
      </w:r>
      <w:r>
        <w:rPr>
          <w:color w:val="010101"/>
        </w:rPr>
        <w:t>Hondakinak eta Lurzoru Kutsatuak arautu eta Ekonomia Zirkularra bultzatzeko apirilaren 8ko 7/2022 Legean edo Euskadiko lngurumen Administraz</w:t>
      </w:r>
      <w:r>
        <w:rPr>
          <w:color w:val="010101"/>
        </w:rPr>
        <w:t>ioaren abenduaren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9ko</w:t>
      </w:r>
      <w:r>
        <w:rPr>
          <w:color w:val="010101"/>
          <w:spacing w:val="-18"/>
        </w:rPr>
        <w:t xml:space="preserve"> </w:t>
      </w:r>
      <w:r>
        <w:rPr>
          <w:color w:val="010101"/>
        </w:rPr>
        <w:t>10/2021</w:t>
      </w:r>
      <w:r>
        <w:rPr>
          <w:color w:val="010101"/>
          <w:spacing w:val="-15"/>
        </w:rPr>
        <w:t xml:space="preserve"> </w:t>
      </w:r>
      <w:r>
        <w:rPr>
          <w:color w:val="010101"/>
        </w:rPr>
        <w:t>Legean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ezarritakoaren</w:t>
      </w:r>
      <w:r>
        <w:rPr>
          <w:color w:val="010101"/>
          <w:spacing w:val="-28"/>
        </w:rPr>
        <w:t xml:space="preserve"> </w:t>
      </w:r>
      <w:r>
        <w:rPr>
          <w:color w:val="010101"/>
        </w:rPr>
        <w:t>arabera,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harik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eta</w:t>
      </w:r>
      <w:r>
        <w:rPr>
          <w:color w:val="010101"/>
          <w:spacing w:val="-21"/>
        </w:rPr>
        <w:t xml:space="preserve"> </w:t>
      </w:r>
      <w:r>
        <w:rPr>
          <w:color w:val="010101"/>
        </w:rPr>
        <w:t>behar</w:t>
      </w:r>
      <w:r>
        <w:rPr>
          <w:color w:val="010101"/>
          <w:spacing w:val="-16"/>
        </w:rPr>
        <w:t xml:space="preserve"> </w:t>
      </w:r>
      <w:r>
        <w:rPr>
          <w:color w:val="010101"/>
        </w:rPr>
        <w:t>diren</w:t>
      </w:r>
      <w:r>
        <w:rPr>
          <w:color w:val="010101"/>
          <w:spacing w:val="-22"/>
        </w:rPr>
        <w:t xml:space="preserve"> </w:t>
      </w:r>
      <w:r>
        <w:rPr>
          <w:color w:val="010101"/>
        </w:rPr>
        <w:t>zuzenketa-neurriak hartu eta zehapena ordaindu</w:t>
      </w:r>
      <w:r>
        <w:rPr>
          <w:color w:val="010101"/>
          <w:spacing w:val="-30"/>
        </w:rPr>
        <w:t xml:space="preserve"> </w:t>
      </w:r>
      <w:r>
        <w:rPr>
          <w:color w:val="010101"/>
        </w:rPr>
        <w:t>arte</w:t>
      </w:r>
      <w:r>
        <w:rPr>
          <w:color w:val="242424"/>
        </w:rPr>
        <w:t>.</w:t>
      </w:r>
    </w:p>
    <w:p w:rsidR="00806F1A" w:rsidRDefault="00A22E64">
      <w:pPr>
        <w:pStyle w:val="Prrafodelista"/>
        <w:numPr>
          <w:ilvl w:val="0"/>
          <w:numId w:val="1"/>
        </w:numPr>
        <w:tabs>
          <w:tab w:val="left" w:pos="639"/>
        </w:tabs>
        <w:spacing w:line="278" w:lineRule="auto"/>
        <w:ind w:left="401" w:hanging="2"/>
        <w:jc w:val="both"/>
        <w:rPr>
          <w:color w:val="010101"/>
        </w:rPr>
      </w:pPr>
      <w:r>
        <w:rPr>
          <w:color w:val="010101"/>
        </w:rPr>
        <w:t>Bete duela desgaitasuna duten pertsonentzat legez gorde behar den kuota, eta ez duela egiaztatu hori bete dadin neurri alternatiboak abian jarri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izana</w:t>
      </w:r>
      <w:r>
        <w:rPr>
          <w:color w:val="242424"/>
        </w:rPr>
        <w:t>.</w:t>
      </w:r>
    </w:p>
    <w:p w:rsidR="00806F1A" w:rsidRDefault="00A22E64">
      <w:pPr>
        <w:pStyle w:val="Prrafodelista"/>
        <w:numPr>
          <w:ilvl w:val="0"/>
          <w:numId w:val="1"/>
        </w:numPr>
        <w:tabs>
          <w:tab w:val="left" w:pos="600"/>
        </w:tabs>
        <w:spacing w:before="119"/>
        <w:ind w:left="599" w:right="0" w:hanging="195"/>
        <w:jc w:val="both"/>
        <w:rPr>
          <w:color w:val="010101"/>
          <w:sz w:val="21"/>
        </w:rPr>
      </w:pPr>
      <w:r>
        <w:rPr>
          <w:color w:val="010101"/>
        </w:rPr>
        <w:t>Ez dagoela Elkartzeko eskubidea arautzen duen martxoaren 22ko 1/2002 Lege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Organikoaren</w:t>
      </w:r>
    </w:p>
    <w:p w:rsidR="00806F1A" w:rsidRDefault="00A22E64">
      <w:pPr>
        <w:pStyle w:val="Textoindependiente"/>
        <w:spacing w:before="36" w:line="276" w:lineRule="auto"/>
        <w:ind w:right="128" w:firstLine="2"/>
      </w:pPr>
      <w:r>
        <w:rPr>
          <w:color w:val="010101"/>
        </w:rPr>
        <w:t>4</w:t>
      </w:r>
      <w:r>
        <w:rPr>
          <w:color w:val="242424"/>
        </w:rPr>
        <w:t>.</w:t>
      </w:r>
      <w:r>
        <w:rPr>
          <w:color w:val="010101"/>
        </w:rPr>
        <w:t>5 eta 4</w:t>
      </w:r>
      <w:r>
        <w:rPr>
          <w:color w:val="242424"/>
        </w:rPr>
        <w:t>.</w:t>
      </w:r>
      <w:r>
        <w:rPr>
          <w:color w:val="010101"/>
        </w:rPr>
        <w:t>6 artik</w:t>
      </w:r>
      <w:r>
        <w:rPr>
          <w:color w:val="010101"/>
        </w:rPr>
        <w:t>uluetan adierazitako debeku-egoeretako ezeinetan, edo ez dela inskripzio­ prozedura administratiboa eten zaion elkartea</w:t>
      </w:r>
      <w:r>
        <w:rPr>
          <w:color w:val="242424"/>
        </w:rPr>
        <w:t xml:space="preserve">, </w:t>
      </w:r>
      <w:r>
        <w:rPr>
          <w:color w:val="010101"/>
        </w:rPr>
        <w:t>lege horren 30.4 artikulua aplikatuz</w:t>
      </w:r>
      <w:r>
        <w:rPr>
          <w:color w:val="242424"/>
        </w:rPr>
        <w:t xml:space="preserve">, </w:t>
      </w:r>
      <w:r>
        <w:rPr>
          <w:color w:val="010101"/>
        </w:rPr>
        <w:t>ebazpen judizial irmorik eman ez bada</w:t>
      </w:r>
      <w:r>
        <w:rPr>
          <w:color w:val="242424"/>
        </w:rPr>
        <w:t>.</w:t>
      </w:r>
    </w:p>
    <w:p w:rsidR="00806F1A" w:rsidRDefault="00A22E64">
      <w:pPr>
        <w:pStyle w:val="Prrafodelista"/>
        <w:numPr>
          <w:ilvl w:val="0"/>
          <w:numId w:val="1"/>
        </w:numPr>
        <w:tabs>
          <w:tab w:val="left" w:pos="696"/>
        </w:tabs>
        <w:spacing w:line="276" w:lineRule="auto"/>
        <w:ind w:left="401" w:right="131" w:hanging="2"/>
        <w:jc w:val="both"/>
        <w:rPr>
          <w:color w:val="010101"/>
        </w:rPr>
      </w:pPr>
      <w:r>
        <w:rPr>
          <w:color w:val="010101"/>
        </w:rPr>
        <w:t>Ez dagoela Trans pertsonen berdintasun erreal eta eraginko</w:t>
      </w:r>
      <w:r>
        <w:rPr>
          <w:color w:val="010101"/>
        </w:rPr>
        <w:t xml:space="preserve">rrerako eta LGTBI pertsonen eskubideak bermatzeari buruzko otsailaren 28ko 4/2023 Legearen </w:t>
      </w:r>
      <w:r>
        <w:rPr>
          <w:color w:val="010101"/>
          <w:spacing w:val="-5"/>
        </w:rPr>
        <w:t>82</w:t>
      </w:r>
      <w:r>
        <w:rPr>
          <w:color w:val="242424"/>
          <w:spacing w:val="-5"/>
        </w:rPr>
        <w:t xml:space="preserve">. </w:t>
      </w:r>
      <w:r>
        <w:rPr>
          <w:color w:val="010101"/>
        </w:rPr>
        <w:t>artikuluak xedatutako egoeran.</w:t>
      </w:r>
    </w:p>
    <w:p w:rsidR="00806F1A" w:rsidRDefault="00A22E64">
      <w:pPr>
        <w:pStyle w:val="Prrafodelista"/>
        <w:numPr>
          <w:ilvl w:val="1"/>
          <w:numId w:val="1"/>
        </w:numPr>
        <w:tabs>
          <w:tab w:val="left" w:pos="624"/>
        </w:tabs>
        <w:spacing w:before="117" w:line="278" w:lineRule="auto"/>
        <w:ind w:right="120" w:hanging="12"/>
        <w:jc w:val="both"/>
      </w:pPr>
      <w:r>
        <w:rPr>
          <w:color w:val="010101"/>
        </w:rPr>
        <w:t>Ez dagoela berreskuratze-agindu baten pean, Europako Batzordeak aurretiaz erabaki badu laguntza bat legez kanpokoa eta barne-merka</w:t>
      </w:r>
      <w:r>
        <w:rPr>
          <w:color w:val="010101"/>
        </w:rPr>
        <w:t xml:space="preserve">tuarekin bateraezina </w:t>
      </w:r>
      <w:r>
        <w:rPr>
          <w:color w:val="010101"/>
          <w:spacing w:val="-5"/>
        </w:rPr>
        <w:t>dela</w:t>
      </w:r>
      <w:r>
        <w:rPr>
          <w:color w:val="242424"/>
          <w:spacing w:val="-5"/>
        </w:rPr>
        <w:t xml:space="preserve">, </w:t>
      </w:r>
      <w:r>
        <w:rPr>
          <w:color w:val="010101"/>
        </w:rPr>
        <w:t>salbu eta hondamendi natural jakin batzuek eragindako kalteak konpontzera bideratutako laguntza-araubideak</w:t>
      </w:r>
      <w:r>
        <w:rPr>
          <w:color w:val="010101"/>
          <w:spacing w:val="-13"/>
        </w:rPr>
        <w:t xml:space="preserve"> </w:t>
      </w:r>
      <w:r>
        <w:rPr>
          <w:color w:val="242424"/>
        </w:rPr>
        <w:t>.</w:t>
      </w:r>
    </w:p>
    <w:sectPr w:rsidR="00806F1A">
      <w:pgSz w:w="11910" w:h="16840"/>
      <w:pgMar w:top="1660" w:right="940" w:bottom="260" w:left="960" w:header="0" w:footer="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22E64">
      <w:r>
        <w:separator/>
      </w:r>
    </w:p>
  </w:endnote>
  <w:endnote w:type="continuationSeparator" w:id="0">
    <w:p w:rsidR="00000000" w:rsidRDefault="00A2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1A" w:rsidRDefault="00806F1A">
    <w:pPr>
      <w:pStyle w:val="Textoindependiente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22E64">
      <w:r>
        <w:separator/>
      </w:r>
    </w:p>
  </w:footnote>
  <w:footnote w:type="continuationSeparator" w:id="0">
    <w:p w:rsidR="00000000" w:rsidRDefault="00A2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1A" w:rsidRDefault="00806F1A">
    <w:pPr>
      <w:pStyle w:val="Textoindependiente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46A"/>
    <w:multiLevelType w:val="hybridMultilevel"/>
    <w:tmpl w:val="2E6C5994"/>
    <w:lvl w:ilvl="0" w:tplc="F59E56EC">
      <w:start w:val="4"/>
      <w:numFmt w:val="lowerLetter"/>
      <w:lvlText w:val="%1)"/>
      <w:lvlJc w:val="left"/>
      <w:pPr>
        <w:ind w:left="400" w:hanging="332"/>
        <w:jc w:val="left"/>
      </w:pPr>
      <w:rPr>
        <w:rFonts w:hint="default"/>
        <w:spacing w:val="-1"/>
        <w:w w:val="99"/>
      </w:rPr>
    </w:lvl>
    <w:lvl w:ilvl="1" w:tplc="FDE27F38">
      <w:start w:val="1"/>
      <w:numFmt w:val="decimal"/>
      <w:lvlText w:val="%2)"/>
      <w:lvlJc w:val="left"/>
      <w:pPr>
        <w:ind w:left="400" w:hanging="235"/>
        <w:jc w:val="left"/>
      </w:pPr>
      <w:rPr>
        <w:rFonts w:ascii="Times New Roman" w:eastAsia="Times New Roman" w:hAnsi="Times New Roman" w:cs="Times New Roman" w:hint="default"/>
        <w:color w:val="010101"/>
        <w:w w:val="66"/>
        <w:sz w:val="22"/>
        <w:szCs w:val="22"/>
      </w:rPr>
    </w:lvl>
    <w:lvl w:ilvl="2" w:tplc="0C300CA6">
      <w:numFmt w:val="bullet"/>
      <w:lvlText w:val="•"/>
      <w:lvlJc w:val="left"/>
      <w:pPr>
        <w:ind w:left="2321" w:hanging="235"/>
      </w:pPr>
      <w:rPr>
        <w:rFonts w:hint="default"/>
      </w:rPr>
    </w:lvl>
    <w:lvl w:ilvl="3" w:tplc="A524EAB6">
      <w:numFmt w:val="bullet"/>
      <w:lvlText w:val="•"/>
      <w:lvlJc w:val="left"/>
      <w:pPr>
        <w:ind w:left="3281" w:hanging="235"/>
      </w:pPr>
      <w:rPr>
        <w:rFonts w:hint="default"/>
      </w:rPr>
    </w:lvl>
    <w:lvl w:ilvl="4" w:tplc="FAB232E8">
      <w:numFmt w:val="bullet"/>
      <w:lvlText w:val="•"/>
      <w:lvlJc w:val="left"/>
      <w:pPr>
        <w:ind w:left="4242" w:hanging="235"/>
      </w:pPr>
      <w:rPr>
        <w:rFonts w:hint="default"/>
      </w:rPr>
    </w:lvl>
    <w:lvl w:ilvl="5" w:tplc="707E131A">
      <w:numFmt w:val="bullet"/>
      <w:lvlText w:val="•"/>
      <w:lvlJc w:val="left"/>
      <w:pPr>
        <w:ind w:left="5203" w:hanging="235"/>
      </w:pPr>
      <w:rPr>
        <w:rFonts w:hint="default"/>
      </w:rPr>
    </w:lvl>
    <w:lvl w:ilvl="6" w:tplc="3DF0931C">
      <w:numFmt w:val="bullet"/>
      <w:lvlText w:val="•"/>
      <w:lvlJc w:val="left"/>
      <w:pPr>
        <w:ind w:left="6163" w:hanging="235"/>
      </w:pPr>
      <w:rPr>
        <w:rFonts w:hint="default"/>
      </w:rPr>
    </w:lvl>
    <w:lvl w:ilvl="7" w:tplc="40AC8E28">
      <w:numFmt w:val="bullet"/>
      <w:lvlText w:val="•"/>
      <w:lvlJc w:val="left"/>
      <w:pPr>
        <w:ind w:left="7124" w:hanging="235"/>
      </w:pPr>
      <w:rPr>
        <w:rFonts w:hint="default"/>
      </w:rPr>
    </w:lvl>
    <w:lvl w:ilvl="8" w:tplc="13F61E9E">
      <w:numFmt w:val="bullet"/>
      <w:lvlText w:val="•"/>
      <w:lvlJc w:val="left"/>
      <w:pPr>
        <w:ind w:left="8085" w:hanging="235"/>
      </w:pPr>
      <w:rPr>
        <w:rFonts w:hint="default"/>
      </w:rPr>
    </w:lvl>
  </w:abstractNum>
  <w:abstractNum w:abstractNumId="1" w15:restartNumberingAfterBreak="0">
    <w:nsid w:val="727707F2"/>
    <w:multiLevelType w:val="hybridMultilevel"/>
    <w:tmpl w:val="DABC16D2"/>
    <w:lvl w:ilvl="0" w:tplc="C63EB2FA">
      <w:start w:val="1"/>
      <w:numFmt w:val="lowerLetter"/>
      <w:lvlText w:val="%1)"/>
      <w:lvlJc w:val="left"/>
      <w:pPr>
        <w:ind w:left="400" w:hanging="279"/>
        <w:jc w:val="left"/>
      </w:pPr>
      <w:rPr>
        <w:rFonts w:ascii="Arial" w:eastAsia="Arial" w:hAnsi="Arial" w:cs="Arial" w:hint="default"/>
        <w:color w:val="010101"/>
        <w:spacing w:val="-1"/>
        <w:w w:val="97"/>
        <w:sz w:val="22"/>
        <w:szCs w:val="22"/>
      </w:rPr>
    </w:lvl>
    <w:lvl w:ilvl="1" w:tplc="B75487C2">
      <w:numFmt w:val="bullet"/>
      <w:lvlText w:val="•"/>
      <w:lvlJc w:val="left"/>
      <w:pPr>
        <w:ind w:left="1360" w:hanging="279"/>
      </w:pPr>
      <w:rPr>
        <w:rFonts w:hint="default"/>
      </w:rPr>
    </w:lvl>
    <w:lvl w:ilvl="2" w:tplc="8480A2B0">
      <w:numFmt w:val="bullet"/>
      <w:lvlText w:val="•"/>
      <w:lvlJc w:val="left"/>
      <w:pPr>
        <w:ind w:left="2321" w:hanging="279"/>
      </w:pPr>
      <w:rPr>
        <w:rFonts w:hint="default"/>
      </w:rPr>
    </w:lvl>
    <w:lvl w:ilvl="3" w:tplc="AA9CBD02">
      <w:numFmt w:val="bullet"/>
      <w:lvlText w:val="•"/>
      <w:lvlJc w:val="left"/>
      <w:pPr>
        <w:ind w:left="3281" w:hanging="279"/>
      </w:pPr>
      <w:rPr>
        <w:rFonts w:hint="default"/>
      </w:rPr>
    </w:lvl>
    <w:lvl w:ilvl="4" w:tplc="912CD63A">
      <w:numFmt w:val="bullet"/>
      <w:lvlText w:val="•"/>
      <w:lvlJc w:val="left"/>
      <w:pPr>
        <w:ind w:left="4242" w:hanging="279"/>
      </w:pPr>
      <w:rPr>
        <w:rFonts w:hint="default"/>
      </w:rPr>
    </w:lvl>
    <w:lvl w:ilvl="5" w:tplc="1482308C">
      <w:numFmt w:val="bullet"/>
      <w:lvlText w:val="•"/>
      <w:lvlJc w:val="left"/>
      <w:pPr>
        <w:ind w:left="5203" w:hanging="279"/>
      </w:pPr>
      <w:rPr>
        <w:rFonts w:hint="default"/>
      </w:rPr>
    </w:lvl>
    <w:lvl w:ilvl="6" w:tplc="BD785B58">
      <w:numFmt w:val="bullet"/>
      <w:lvlText w:val="•"/>
      <w:lvlJc w:val="left"/>
      <w:pPr>
        <w:ind w:left="6163" w:hanging="279"/>
      </w:pPr>
      <w:rPr>
        <w:rFonts w:hint="default"/>
      </w:rPr>
    </w:lvl>
    <w:lvl w:ilvl="7" w:tplc="BCF0EEC0">
      <w:numFmt w:val="bullet"/>
      <w:lvlText w:val="•"/>
      <w:lvlJc w:val="left"/>
      <w:pPr>
        <w:ind w:left="7124" w:hanging="279"/>
      </w:pPr>
      <w:rPr>
        <w:rFonts w:hint="default"/>
      </w:rPr>
    </w:lvl>
    <w:lvl w:ilvl="8" w:tplc="F18AEFE0">
      <w:numFmt w:val="bullet"/>
      <w:lvlText w:val="•"/>
      <w:lvlJc w:val="left"/>
      <w:pPr>
        <w:ind w:left="8085" w:hanging="27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06F1A"/>
    <w:rsid w:val="00806F1A"/>
    <w:rsid w:val="00A2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88FEE734-CA5A-47B2-87F9-E79B41F0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00"/>
      <w:jc w:val="both"/>
    </w:pPr>
  </w:style>
  <w:style w:type="paragraph" w:styleId="Prrafodelista">
    <w:name w:val="List Paragraph"/>
    <w:basedOn w:val="Normal"/>
    <w:uiPriority w:val="1"/>
    <w:qFormat/>
    <w:pPr>
      <w:spacing w:before="122"/>
      <w:ind w:left="400" w:right="127" w:firstLine="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3517</Characters>
  <Application>Microsoft Office Word</Application>
  <DocSecurity>0</DocSecurity>
  <Lines>29</Lines>
  <Paragraphs>8</Paragraphs>
  <ScaleCrop>false</ScaleCrop>
  <Company>UPV/EHU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V_Erantzukizunpeko adierazpena.pdf</dc:title>
  <dc:creator>avazquez012</dc:creator>
  <cp:lastModifiedBy>Ander VAZQUEZ</cp:lastModifiedBy>
  <cp:revision>2</cp:revision>
  <dcterms:created xsi:type="dcterms:W3CDTF">2024-10-07T11:05:00Z</dcterms:created>
  <dcterms:modified xsi:type="dcterms:W3CDTF">2024-10-07T11:05:00Z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</Properties>
</file>