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075FC" w14:textId="43F6340F" w:rsidR="00F1762D" w:rsidRPr="00FB5E8B" w:rsidRDefault="00A408A1" w:rsidP="00A408A1">
      <w:pPr>
        <w:spacing w:beforeLines="60" w:before="144" w:after="0"/>
        <w:ind w:left="60"/>
        <w:jc w:val="center"/>
        <w:rPr>
          <w:b/>
          <w:caps/>
          <w:color w:val="000000"/>
          <w:sz w:val="24"/>
        </w:rPr>
      </w:pPr>
      <w:r w:rsidRPr="00FB5E8B">
        <w:rPr>
          <w:b/>
          <w:caps/>
          <w:sz w:val="24"/>
          <w:szCs w:val="18"/>
          <w:lang w:val="eu-ES"/>
        </w:rPr>
        <w:t>INTERES GATAZKARIK EZAREN ADIERAZPENA</w:t>
      </w:r>
    </w:p>
    <w:p w14:paraId="7D4B2FEA" w14:textId="77777777" w:rsidR="00AB4F29" w:rsidRPr="00062EA2" w:rsidRDefault="00AB4F29" w:rsidP="00913B73">
      <w:pPr>
        <w:spacing w:beforeLines="60" w:before="144" w:after="0"/>
        <w:ind w:left="60"/>
        <w:jc w:val="center"/>
        <w:rPr>
          <w:b/>
          <w:caps/>
          <w:color w:val="000000"/>
        </w:rPr>
      </w:pPr>
    </w:p>
    <w:p w14:paraId="3A93C17C" w14:textId="73C0341A" w:rsidR="00992220" w:rsidRPr="00FB5E8B" w:rsidRDefault="00A408A1" w:rsidP="00A408A1">
      <w:pPr>
        <w:shd w:val="clear" w:color="auto" w:fill="FFFFFF"/>
        <w:autoSpaceDE/>
        <w:autoSpaceDN/>
        <w:spacing w:after="150"/>
        <w:jc w:val="left"/>
        <w:rPr>
          <w:b/>
          <w:lang w:val="es-ES"/>
        </w:rPr>
      </w:pPr>
      <w:r w:rsidRPr="00FB5E8B">
        <w:rPr>
          <w:b/>
          <w:lang w:val="eu-ES"/>
        </w:rPr>
        <w:t>Espedientearen kodea</w:t>
      </w:r>
      <w:r w:rsidRPr="00FB5E8B">
        <w:rPr>
          <w:b/>
          <w:vertAlign w:val="superscript"/>
          <w:lang w:val="eu-ES"/>
        </w:rPr>
        <w:footnoteReference w:id="1"/>
      </w:r>
      <w:r w:rsidRPr="00FB5E8B">
        <w:rPr>
          <w:b/>
          <w:lang w:val="eu-ES"/>
        </w:rPr>
        <w:t xml:space="preserve">: </w:t>
      </w:r>
      <w:r w:rsidR="00992220" w:rsidRPr="00FB5E8B">
        <w:rPr>
          <w:b/>
          <w:lang w:val="es-ES"/>
        </w:rPr>
        <w:t xml:space="preserve"> </w:t>
      </w:r>
      <w:r w:rsidRPr="00016C9D">
        <w:rPr>
          <w:b/>
          <w:highlight w:val="yellow"/>
          <w:lang w:val="eu-ES"/>
        </w:rPr>
        <w:t>proiektuaren kanpo kodea_zenbaki korrelatiboa 3 zifra (001, 002, 003...)</w:t>
      </w:r>
    </w:p>
    <w:p w14:paraId="618C9EFA" w14:textId="77777777" w:rsidR="00992220" w:rsidRDefault="00992220" w:rsidP="00F1762D">
      <w:pPr>
        <w:shd w:val="clear" w:color="auto" w:fill="FFFFFF"/>
        <w:autoSpaceDE/>
        <w:autoSpaceDN/>
        <w:spacing w:after="150"/>
        <w:jc w:val="left"/>
        <w:rPr>
          <w:b/>
          <w:bCs/>
          <w:color w:val="000000"/>
          <w:lang w:val="es-ES"/>
        </w:rPr>
      </w:pPr>
    </w:p>
    <w:p w14:paraId="0A3AED28" w14:textId="0326FE93" w:rsidR="00314604" w:rsidRPr="00FB5E8B" w:rsidRDefault="00A408A1" w:rsidP="00A408A1">
      <w:pPr>
        <w:shd w:val="clear" w:color="auto" w:fill="FFFFFF"/>
        <w:autoSpaceDE/>
        <w:autoSpaceDN/>
        <w:spacing w:after="150"/>
        <w:jc w:val="left"/>
        <w:rPr>
          <w:b/>
          <w:bCs/>
          <w:color w:val="000000"/>
          <w:lang w:val="es-ES"/>
        </w:rPr>
      </w:pPr>
      <w:r w:rsidRPr="00FB5E8B">
        <w:rPr>
          <w:b/>
          <w:bCs/>
          <w:lang w:val="eu-ES"/>
        </w:rPr>
        <w:t>Gastu mota (adierazi gastu mota):</w:t>
      </w:r>
    </w:p>
    <w:p w14:paraId="43D72625" w14:textId="58C2DC83" w:rsidR="0098381E" w:rsidRDefault="0098381E" w:rsidP="00F1762D">
      <w:pPr>
        <w:shd w:val="clear" w:color="auto" w:fill="FFFFFF"/>
        <w:autoSpaceDE/>
        <w:autoSpaceDN/>
        <w:spacing w:after="150"/>
        <w:jc w:val="left"/>
        <w:rPr>
          <w:color w:val="000000"/>
          <w:lang w:val="es-ES"/>
        </w:rPr>
      </w:pPr>
      <w:r>
        <w:rPr>
          <w:color w:val="000000"/>
          <w:lang w:val="es-ES"/>
        </w:rPr>
        <w:t xml:space="preserve"> </w:t>
      </w:r>
    </w:p>
    <w:p w14:paraId="53739DF0" w14:textId="0ED94B69" w:rsidR="00992220" w:rsidRPr="00992220" w:rsidRDefault="008E1E0F" w:rsidP="00A408A1">
      <w:pPr>
        <w:tabs>
          <w:tab w:val="left" w:pos="6663"/>
        </w:tabs>
        <w:ind w:left="602"/>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A408A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Gastua &lt; = 300 edo &gt; 300. Kontratu txikirik GABE.</w:t>
      </w:r>
      <w:r w:rsidR="00992220" w:rsidRPr="00FB5E8B">
        <w:rPr>
          <w:color w:val="000000"/>
          <w:lang w:val="es-ES"/>
        </w:rPr>
        <w:tab/>
      </w:r>
      <w:sdt>
        <w:sdtPr>
          <w:rPr>
            <w:rFonts w:ascii="Segoe UI Symbol" w:hAnsi="Segoe UI Symbol" w:cs="Segoe UI Symbol"/>
            <w:color w:val="000000"/>
            <w:lang w:val="es-ES"/>
          </w:rPr>
          <w:id w:val="190657142"/>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Kontratu txikia</w:t>
      </w:r>
      <w:r w:rsidR="00992220" w:rsidRPr="00FB5E8B">
        <w:rPr>
          <w:color w:val="000000"/>
          <w:lang w:val="es-ES"/>
        </w:rPr>
        <w:t xml:space="preserve"> </w:t>
      </w:r>
      <w:r w:rsidR="00992220" w:rsidRPr="00992220">
        <w:rPr>
          <w:color w:val="000000"/>
          <w:lang w:val="es-ES"/>
        </w:rPr>
        <w:t xml:space="preserve">   </w:t>
      </w:r>
    </w:p>
    <w:p w14:paraId="29035300" w14:textId="7885D3D8" w:rsidR="00A408A1" w:rsidRPr="00FB5E8B" w:rsidRDefault="008E1E0F" w:rsidP="00A408A1">
      <w:pPr>
        <w:tabs>
          <w:tab w:val="left" w:pos="6663"/>
        </w:tabs>
        <w:ind w:left="602"/>
        <w:rPr>
          <w:color w:val="000000"/>
          <w:lang w:val="es-ES"/>
        </w:rPr>
      </w:pPr>
      <w:sdt>
        <w:sdtPr>
          <w:rPr>
            <w:rFonts w:ascii="Segoe UI Symbol" w:hAnsi="Segoe UI Symbol" w:cs="Segoe UI Symbol"/>
            <w:color w:val="000000"/>
            <w:lang w:val="es-ES"/>
          </w:rPr>
          <w:id w:val="-185442108"/>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Mikroinformatika.</w:t>
      </w:r>
      <w:r w:rsidR="00992220" w:rsidRPr="00FB5E8B">
        <w:rPr>
          <w:color w:val="000000"/>
          <w:lang w:val="es-ES"/>
        </w:rPr>
        <w:tab/>
      </w:r>
      <w:sdt>
        <w:sdtPr>
          <w:rPr>
            <w:rFonts w:ascii="Segoe UI Symbol" w:hAnsi="Segoe UI Symbol" w:cs="Segoe UI Symbol"/>
            <w:color w:val="000000"/>
            <w:lang w:val="es-ES"/>
          </w:rPr>
          <w:id w:val="671762812"/>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Esparru akordioa.</w:t>
      </w:r>
    </w:p>
    <w:p w14:paraId="157EE99D" w14:textId="0FCE9C10" w:rsidR="00992220" w:rsidRPr="00992220" w:rsidRDefault="008E1E0F" w:rsidP="00A408A1">
      <w:pPr>
        <w:tabs>
          <w:tab w:val="left" w:pos="6663"/>
        </w:tabs>
        <w:ind w:left="602"/>
        <w:rPr>
          <w:color w:val="000000"/>
          <w:lang w:val="es-ES"/>
        </w:rPr>
      </w:pPr>
      <w:sdt>
        <w:sdtPr>
          <w:rPr>
            <w:rFonts w:ascii="Segoe UI Symbol" w:hAnsi="Segoe UI Symbol" w:cs="Segoe UI Symbol"/>
            <w:color w:val="000000"/>
            <w:lang w:val="es-ES"/>
          </w:rPr>
          <w:id w:val="1255091581"/>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Besterik</w:t>
      </w:r>
      <w:r w:rsidR="00992220" w:rsidRPr="00FB5E8B">
        <w:rPr>
          <w:color w:val="000000"/>
          <w:lang w:val="es-ES"/>
        </w:rPr>
        <w:t xml:space="preserve"> </w:t>
      </w:r>
      <w:r w:rsidR="00992220" w:rsidRPr="00992220">
        <w:rPr>
          <w:color w:val="000000"/>
          <w:lang w:val="es-ES"/>
        </w:rPr>
        <w:t xml:space="preserve">       </w:t>
      </w:r>
    </w:p>
    <w:p w14:paraId="38073CB2" w14:textId="5104B69F" w:rsidR="0098381E" w:rsidRDefault="00A408A1" w:rsidP="0098381E">
      <w:pPr>
        <w:ind w:left="602"/>
        <w:rPr>
          <w:color w:val="000000"/>
          <w:lang w:val="es-ES"/>
        </w:rPr>
      </w:pPr>
      <w:r w:rsidRPr="00F768F4">
        <w:rPr>
          <w:rFonts w:ascii="EHUSans" w:hAnsi="EHUSans"/>
          <w:b/>
          <w:noProof/>
          <w:lang w:val="eu-ES" w:eastAsia="eu-ES"/>
        </w:rPr>
        <mc:AlternateContent>
          <mc:Choice Requires="wps">
            <w:drawing>
              <wp:anchor distT="45720" distB="45720" distL="114300" distR="114300" simplePos="0" relativeHeight="251659264" behindDoc="0" locked="0" layoutInCell="1" allowOverlap="1" wp14:anchorId="3CDEDDBC" wp14:editId="4CED4552">
                <wp:simplePos x="0" y="0"/>
                <wp:positionH relativeFrom="margin">
                  <wp:posOffset>166370</wp:posOffset>
                </wp:positionH>
                <wp:positionV relativeFrom="paragraph">
                  <wp:posOffset>536575</wp:posOffset>
                </wp:positionV>
                <wp:extent cx="6116320" cy="1590675"/>
                <wp:effectExtent l="0" t="0" r="1778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90675"/>
                        </a:xfrm>
                        <a:prstGeom prst="rect">
                          <a:avLst/>
                        </a:prstGeom>
                        <a:solidFill>
                          <a:srgbClr val="FFFFFF"/>
                        </a:solidFill>
                        <a:ln w="9525">
                          <a:solidFill>
                            <a:srgbClr val="000000"/>
                          </a:solidFill>
                          <a:miter lim="800000"/>
                          <a:headEnd/>
                          <a:tailEnd/>
                        </a:ln>
                      </wps:spPr>
                      <wps:txbx>
                        <w:txbxContent>
                          <w:p w14:paraId="222DA367" w14:textId="77777777" w:rsidR="00A408A1" w:rsidRDefault="00A408A1" w:rsidP="00A408A1"/>
                          <w:p w14:paraId="4BE2650F" w14:textId="77777777" w:rsidR="00A408A1" w:rsidRDefault="00A408A1" w:rsidP="00A408A1"/>
                          <w:p w14:paraId="474BC498" w14:textId="77777777" w:rsidR="00A408A1" w:rsidRDefault="00A408A1" w:rsidP="00A408A1"/>
                          <w:p w14:paraId="40C1D462" w14:textId="77777777" w:rsidR="00A408A1" w:rsidRDefault="00A408A1" w:rsidP="00A408A1"/>
                          <w:p w14:paraId="66FD9348" w14:textId="77777777" w:rsidR="00A408A1" w:rsidRDefault="00A408A1" w:rsidP="00A408A1"/>
                          <w:p w14:paraId="29082FA3" w14:textId="77777777" w:rsidR="00A408A1" w:rsidRDefault="00A408A1" w:rsidP="00A408A1"/>
                          <w:p w14:paraId="3A184B12" w14:textId="77777777" w:rsidR="00A408A1" w:rsidRDefault="00A408A1" w:rsidP="00A408A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DEDDBC" id="_x0000_t202" coordsize="21600,21600" o:spt="202" path="m,l,21600r21600,l21600,xe">
                <v:stroke joinstyle="miter"/>
                <v:path gradientshapeok="t" o:connecttype="rect"/>
              </v:shapetype>
              <v:shape id="Cuadro de texto 2" o:spid="_x0000_s1026" type="#_x0000_t202" style="position:absolute;left:0;text-align:left;margin-left:13.1pt;margin-top:42.25pt;width:481.6pt;height:125.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">
                <v:textbox>
                  <w:txbxContent>
                    <w:p w14:paraId="222DA367" w14:textId="77777777" w:rsidR="00A408A1" w:rsidRDefault="00A408A1" w:rsidP="00A408A1"/>
                    <w:p w14:paraId="4BE2650F" w14:textId="77777777" w:rsidR="00A408A1" w:rsidRDefault="00A408A1" w:rsidP="00A408A1"/>
                    <w:p w14:paraId="474BC498" w14:textId="77777777" w:rsidR="00A408A1" w:rsidRDefault="00A408A1" w:rsidP="00A408A1"/>
                    <w:p w14:paraId="40C1D462" w14:textId="77777777" w:rsidR="00A408A1" w:rsidRDefault="00A408A1" w:rsidP="00A408A1"/>
                    <w:p w14:paraId="66FD9348" w14:textId="77777777" w:rsidR="00A408A1" w:rsidRDefault="00A408A1" w:rsidP="00A408A1"/>
                    <w:p w14:paraId="29082FA3" w14:textId="77777777" w:rsidR="00A408A1" w:rsidRDefault="00A408A1" w:rsidP="00A408A1"/>
                    <w:p w14:paraId="3A184B12" w14:textId="77777777" w:rsidR="00A408A1" w:rsidRDefault="00A408A1" w:rsidP="00A408A1"/>
                  </w:txbxContent>
                </v:textbox>
                <w10:wrap type="square" anchorx="margin"/>
              </v:shape>
            </w:pict>
          </mc:Fallback>
        </mc:AlternateContent>
      </w:r>
    </w:p>
    <w:p w14:paraId="12784A06" w14:textId="674CC805" w:rsidR="00AB4F29" w:rsidRPr="00FB5E8B" w:rsidRDefault="00A408A1" w:rsidP="00A408A1">
      <w:pPr>
        <w:shd w:val="clear" w:color="auto" w:fill="FFFFFF"/>
        <w:autoSpaceDE/>
        <w:autoSpaceDN/>
        <w:spacing w:after="150"/>
        <w:rPr>
          <w:rFonts w:ascii="EHUSans" w:hAnsi="EHUSans"/>
          <w:b/>
          <w:lang w:val="es-ES"/>
        </w:rPr>
      </w:pPr>
      <w:r>
        <w:rPr>
          <w:rFonts w:ascii="EHUSans" w:hAnsi="EHUSans"/>
          <w:b/>
          <w:lang w:val="es-ES"/>
        </w:rPr>
        <w:t xml:space="preserve"> </w:t>
      </w:r>
      <w:r w:rsidRPr="00FB5E8B">
        <w:rPr>
          <w:rFonts w:ascii="EHUSans" w:hAnsi="EHUSans"/>
          <w:b/>
          <w:lang w:val="eu-ES"/>
        </w:rPr>
        <w:t>Hornidura edo zerbitzuaren xedearen deskribapen laburra (gehienez 10 lerro)</w:t>
      </w:r>
    </w:p>
    <w:p w14:paraId="2BBC7AFC" w14:textId="77777777" w:rsidR="00F1762D" w:rsidRPr="00062EA2" w:rsidRDefault="00F1762D" w:rsidP="007A0B70">
      <w:pPr>
        <w:shd w:val="clear" w:color="auto" w:fill="FFFFFF"/>
        <w:tabs>
          <w:tab w:val="left" w:pos="6142"/>
        </w:tabs>
        <w:autoSpaceDE/>
        <w:autoSpaceDN/>
        <w:spacing w:after="150"/>
        <w:jc w:val="left"/>
        <w:rPr>
          <w:color w:val="000000"/>
          <w:lang w:val="es-ES"/>
        </w:rPr>
      </w:pPr>
    </w:p>
    <w:p w14:paraId="78C6CEDD" w14:textId="78AC1C75" w:rsidR="00F23804" w:rsidRPr="00FB5E8B" w:rsidRDefault="00A408A1" w:rsidP="00A408A1">
      <w:pPr>
        <w:shd w:val="clear" w:color="auto" w:fill="FFFFFF"/>
        <w:autoSpaceDE/>
        <w:autoSpaceDN/>
        <w:spacing w:after="150"/>
        <w:rPr>
          <w:color w:val="000000"/>
          <w:lang w:val="es-ES"/>
        </w:rPr>
      </w:pPr>
      <w:r w:rsidRPr="00FB5E8B">
        <w:rPr>
          <w:lang w:val="eu-ES"/>
        </w:rPr>
        <w:t>Inpartzialtasuna bermatzeko goian aipatutako kontratazio prozeduran, espedientearen prestaketan eta tramitazioan parte harturik, honako hau adierazten dute behean sinatzen duten pertsonek:</w:t>
      </w:r>
    </w:p>
    <w:p w14:paraId="7DFAF2C3" w14:textId="2F25B263" w:rsidR="00F1762D" w:rsidRPr="00FB5E8B" w:rsidRDefault="00A408A1" w:rsidP="00F35EAE">
      <w:pPr>
        <w:shd w:val="clear" w:color="auto" w:fill="FFFFFF"/>
        <w:autoSpaceDE/>
        <w:autoSpaceDN/>
        <w:spacing w:after="150"/>
        <w:rPr>
          <w:color w:val="000000"/>
          <w:lang w:val="es-ES"/>
        </w:rPr>
      </w:pPr>
      <w:r w:rsidRPr="00FB5E8B">
        <w:rPr>
          <w:b/>
          <w:lang w:val="eu-ES"/>
        </w:rPr>
        <w:t>Lehenengoa.</w:t>
      </w:r>
      <w:r w:rsidR="00F1762D" w:rsidRPr="00FB5E8B">
        <w:rPr>
          <w:color w:val="000000"/>
          <w:lang w:val="es-ES"/>
        </w:rPr>
        <w:t xml:space="preserve"> </w:t>
      </w:r>
      <w:r w:rsidRPr="00FB5E8B">
        <w:rPr>
          <w:lang w:val="eu-ES"/>
        </w:rPr>
        <w:t>Honako honen berri badutela:</w:t>
      </w:r>
    </w:p>
    <w:p w14:paraId="1F40140F" w14:textId="36BE4AF1"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Europako Parlamentuaren eta Kontseiluaren uztailaren 18ko 2018/1046 Erregelamenduaren (EB, Euratom) (EBren finantza erregelamendua) 61.3 artikuluak ("interes gatazka") honako hau dio: "interes gatazka sortuko da arriskuan jartzen direnean eginkizunen inpartzialtasuna eta objektibotasuna, hainbat jatorritako arrazoiengatik: familia arrazoiak, afektiboak, kidetasun politikoa edo nazionala, interes ekonomikoa edo interes pertsonalei lotutako edozein zuzeneko edo zeharkako arrazoi."</w:t>
      </w:r>
    </w:p>
    <w:p w14:paraId="784E489B" w14:textId="6BB9C41B" w:rsidR="00F23804" w:rsidRPr="00FB5E8B" w:rsidRDefault="00F35EAE" w:rsidP="00F35EAE">
      <w:pPr>
        <w:pStyle w:val="Prrafodelista"/>
        <w:numPr>
          <w:ilvl w:val="0"/>
          <w:numId w:val="23"/>
        </w:numPr>
        <w:autoSpaceDE/>
        <w:autoSpaceDN/>
        <w:spacing w:before="180" w:after="180"/>
        <w:rPr>
          <w:color w:val="000000"/>
          <w:lang w:val="es-ES"/>
        </w:rPr>
      </w:pPr>
      <w:r w:rsidRPr="00FB5E8B">
        <w:rPr>
          <w:lang w:val="eu-ES"/>
        </w:rPr>
        <w:t>Azaroaren 8ko 9/2017 Legeak, Sektore Publikoko Kontratuei buruzkoak, Europako Parlamentuaren eta Kontseiluaren 2014ko otsailaren 26ko 2014/23/EB eta 2014/24/EB Zuzentarauen transposizioa egiten du Espainiako ordenamendu juridikora, 64. artikuluan (Ustelkeriaren aurkako borroka eta interes gatazken prebentzioa), interes gatazka definitzerakoan dio ezen edozein egoerara gerta daitekeela baldin eta kontratazio organoaren zerbitzura dauden langileek, lizitazio prozeduraren garapenean parte hartzeaz gain edo haren emaitzan eragin badezakete, zuzenean edo zeharka interes finantzario, ekonomiko edo pertsonal bat dutelarik, lizitazio prozeduraren testuinguruan norbere inpartzialtasuna eta independentzia arriskuan jar dezaketenak».</w:t>
      </w:r>
    </w:p>
    <w:p w14:paraId="6E44553F" w14:textId="6BA466B8" w:rsidR="00F1762D"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lastRenderedPageBreak/>
        <w:t>Sektore Publikoaren Araubide Juridikoaren urriaren 1eko 40/2015 Legearen 23. artikuluak ("abstenitzea") ezartzen duenez: "prozeduran esku hartzetik abstenituko dira administrazioetako agintari edo langileak, hurrengo zenbakian aipaturiko egoeretakoren batean daudenean:</w:t>
      </w:r>
    </w:p>
    <w:p w14:paraId="4E87444D" w14:textId="780F286C"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Interes pertsonala izatea aztertuko den gaian edo besteren batean, baldin eta azken horren ebazpenak lehenari eragin badiezaioke; sozietate edo entitate interesdunen bateko administratzaile izatea, edo interesdunen batekin ebatzi gabeko auziren bat izatea.</w:t>
      </w:r>
    </w:p>
    <w:p w14:paraId="365425E6" w14:textId="145CC9D1" w:rsidR="00F1762D" w:rsidRPr="00062EA2"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Ezkontza lotura edo antzeko egitatezko egoera izatea, eta ahaidetasuna izatea, laugarren gradurainoko odolkidetasunezkoa edo bigarren gradurainoko ezkontza ahaidetasunezkoa, interesdunetako edozeinekin, entitate edo sozietate interesdunen bateko administratzaileekin, bai eta prozeduran esku hartzen duten aholkulari, legezko ordezkari edo mandatariekin ere, edo haien bulego berekoa izatea edo haiekin elkartuta egotea aholkularitza, ordezkaritza edo mandataritzarako.</w:t>
      </w:r>
      <w:r w:rsidR="00F1762D" w:rsidRPr="00FB5E8B">
        <w:rPr>
          <w:color w:val="000000"/>
          <w:lang w:val="es-ES"/>
        </w:rPr>
        <w:t xml:space="preserve"> </w:t>
      </w:r>
    </w:p>
    <w:p w14:paraId="553EBFEC" w14:textId="02E11681"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Aurreko atalean aipatutako pertsonaren batekin adiskidetasun estua edo ageriko etsaitasuna izatea.</w:t>
      </w:r>
    </w:p>
    <w:p w14:paraId="635592A1" w14:textId="0FB456FE"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Dagokion prozeduran aditu edo lekuko gisa parte hartu izana.</w:t>
      </w:r>
    </w:p>
    <w:p w14:paraId="64E718C8" w14:textId="277C961B"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Gaian zuzeneko interesa duen pertsona fisiko edo juridikoren batekin zerbitzu harremana izatea edo pertsona horri, azken bi urteetan, zerbitzu profesionalak eskaini izana, edozein motatakoak eta edozein baldintza eta tokitan.</w:t>
      </w:r>
    </w:p>
    <w:p w14:paraId="10AE98E2" w14:textId="544D31B7"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2023rako Estatuaren Aurrekontu Orokorrei buruzko abenduaren 23ko 31/2022 Legearen ehun eta hamabigarren xedapen gehigarriaren 3. paragrafoak dio ezen: «Interes gatazkaren arriskuaren azterketa sistematiko eta automatizatua aplikatu behar zaie kontratuak esleitzeko edo dirulaguntzak emateko deskribatutako prozeduretan, banaka edo kide anitzeko organoetako kide izanik, parte hartzen duten erakunde erabakitzaile, betearazle eta instrumentalen zerbitzuko enplegatu publiko eta gainerako langileei».</w:t>
      </w:r>
    </w:p>
    <w:p w14:paraId="152BE2FB" w14:textId="2EEA0DD8"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Aipatutako ehun eta hamabigarren xedapen gehigarriaren 4. paragrafoak honako hau ezartzen du:</w:t>
      </w:r>
    </w:p>
    <w:p w14:paraId="4FAF7898" w14:textId="01FD1A5D" w:rsidR="00F23804" w:rsidRPr="00FB5E8B" w:rsidRDefault="00F35EAE" w:rsidP="00F35EAE">
      <w:pPr>
        <w:pStyle w:val="Prrafodelista"/>
        <w:numPr>
          <w:ilvl w:val="0"/>
          <w:numId w:val="27"/>
        </w:numPr>
        <w:autoSpaceDE/>
        <w:autoSpaceDN/>
        <w:spacing w:before="120" w:after="180"/>
        <w:rPr>
          <w:lang w:val="es-ES"/>
        </w:rPr>
      </w:pPr>
      <w:r w:rsidRPr="00FB5E8B">
        <w:rPr>
          <w:lang w:val="eu-ES"/>
        </w:rPr>
        <w:t>«Tresna informatikoaren bidez, aurreko paragrafoan aipatutako pertsonen eta prozedura bakoitzean parte hartzen dutenen artean interes gatazka sor dezakeen interes pertsonal edo ekonomikoa ematen duten familia harremanak edo sozietate loturak aztertuko dira, zuzenekoak zein zeharkakoak».</w:t>
      </w:r>
    </w:p>
    <w:p w14:paraId="19B24F04" w14:textId="38381028" w:rsidR="00F23804" w:rsidRPr="00FB5E8B" w:rsidRDefault="00F35EAE" w:rsidP="00F35EAE">
      <w:pPr>
        <w:pStyle w:val="Prrafodelista"/>
        <w:numPr>
          <w:ilvl w:val="0"/>
          <w:numId w:val="28"/>
        </w:numPr>
        <w:autoSpaceDE/>
        <w:autoSpaceDN/>
        <w:spacing w:before="120" w:after="180"/>
        <w:rPr>
          <w:lang w:val="es-ES"/>
        </w:rPr>
      </w:pPr>
      <w:r w:rsidRPr="00FB5E8B">
        <w:rPr>
          <w:lang w:val="eu-ES"/>
        </w:rPr>
        <w:t>«Harremanak edo loturak identifikatzeko, tresnak, besteak beste, otsailaren 12ko 241/2021 (EB) Erregelamenduaren 22.2.d).iii) artikuluan aipatzen diren pertsona juridikoen titulartasun errealeko datuak jasoko ditu, Zerga Administrazioko Estatu Agentziaren datu baseetan daudenak eta notarioen eta erregistratzaileen elkargoekin sinatutako hitzarmenen bidez lortutakoak».</w:t>
      </w:r>
    </w:p>
    <w:p w14:paraId="688E003A" w14:textId="16A99691" w:rsidR="00F23804" w:rsidRPr="00FB5E8B" w:rsidRDefault="00F35EAE" w:rsidP="00F35EAE">
      <w:pPr>
        <w:shd w:val="clear" w:color="auto" w:fill="FFFFFF"/>
        <w:autoSpaceDE/>
        <w:autoSpaceDN/>
        <w:spacing w:after="150"/>
        <w:rPr>
          <w:lang w:val="es-ES"/>
        </w:rPr>
      </w:pPr>
      <w:r w:rsidRPr="00FB5E8B">
        <w:rPr>
          <w:b/>
          <w:lang w:val="eu-ES"/>
        </w:rPr>
        <w:t>Bigarrena.</w:t>
      </w:r>
      <w:r w:rsidR="009143CB" w:rsidRPr="00FB5E8B">
        <w:rPr>
          <w:lang w:val="es-ES"/>
        </w:rPr>
        <w:t xml:space="preserve"> </w:t>
      </w:r>
      <w:r w:rsidR="005744FE" w:rsidRPr="00FB5E8B">
        <w:rPr>
          <w:lang w:val="eu-ES"/>
        </w:rPr>
        <w:t>Adierazpen</w:t>
      </w:r>
      <w:r w:rsidRPr="00FB5E8B">
        <w:rPr>
          <w:lang w:val="eu-ES"/>
        </w:rPr>
        <w:t xml:space="preserve"> hau sinatzeko unean, eta bere esku dagoen informazioa kontuan hartuta, ez daukala dirulaguntzak lizitatzeko/emateko prozeduran eragina izan dezakeen interes-gatazkatzat jo daitekeen egoerarik, ehun eta hamabigarren xedapen gehigarriaren laugarren paragrafoan aurreikusitakoarekin bat etorrita.</w:t>
      </w:r>
    </w:p>
    <w:p w14:paraId="2AAB9E9E" w14:textId="1D0BB5D0" w:rsidR="00F23804" w:rsidRPr="00FB5E8B" w:rsidRDefault="00F35EAE" w:rsidP="00F35EAE">
      <w:pPr>
        <w:shd w:val="clear" w:color="auto" w:fill="FFFFFF"/>
        <w:autoSpaceDE/>
        <w:autoSpaceDN/>
        <w:spacing w:after="150"/>
        <w:rPr>
          <w:lang w:val="es-ES"/>
        </w:rPr>
      </w:pPr>
      <w:r w:rsidRPr="00FB5E8B">
        <w:rPr>
          <w:b/>
          <w:lang w:val="eu-ES"/>
        </w:rPr>
        <w:t>Hirugarrena.</w:t>
      </w:r>
      <w:r w:rsidR="00F1762D" w:rsidRPr="00FB5E8B">
        <w:rPr>
          <w:lang w:val="es-ES"/>
        </w:rPr>
        <w:t xml:space="preserve"> </w:t>
      </w:r>
      <w:r w:rsidRPr="00FB5E8B">
        <w:rPr>
          <w:lang w:val="eu-ES"/>
        </w:rPr>
        <w:t>Konpromisoa hartzen duela abian den prozeduraren edozein unetan jakin eta gerta daitekeen edozein interes gatazkaren berri emango diola, ezelako luzamendurik gabe, kontratazio organoari/ebaluazio batzordeari.</w:t>
      </w:r>
    </w:p>
    <w:p w14:paraId="14F0DC4E" w14:textId="20A5EE2C" w:rsidR="00F23804" w:rsidRPr="00FB5E8B" w:rsidRDefault="00F35EAE" w:rsidP="00F35EAE">
      <w:pPr>
        <w:autoSpaceDE/>
        <w:autoSpaceDN/>
        <w:spacing w:before="180" w:after="180"/>
        <w:rPr>
          <w:lang w:val="es-ES"/>
        </w:rPr>
      </w:pPr>
      <w:r w:rsidRPr="00FB5E8B">
        <w:rPr>
          <w:b/>
          <w:lang w:val="eu-ES"/>
        </w:rPr>
        <w:t>Laugarrena.</w:t>
      </w:r>
      <w:r w:rsidR="00F1762D" w:rsidRPr="00FB5E8B">
        <w:rPr>
          <w:lang w:val="es-ES"/>
        </w:rPr>
        <w:t xml:space="preserve"> </w:t>
      </w:r>
      <w:r w:rsidRPr="00FB5E8B">
        <w:rPr>
          <w:lang w:val="eu-ES"/>
        </w:rPr>
        <w:t>Badakiela interes gatazkarik ezaren adierazpena faltsua dela frogatzen bada, aplikatu beharreko arautegiak ezartzen dituen diziplina ondorioak, ondorio administratiboak eta judizialak eragin litezkeela.</w:t>
      </w:r>
    </w:p>
    <w:p w14:paraId="77406C0E" w14:textId="096A0137" w:rsidR="00210D63" w:rsidRPr="00FB5E8B" w:rsidRDefault="00F35EAE" w:rsidP="005744FE">
      <w:pPr>
        <w:pStyle w:val="Ttulo1"/>
        <w:numPr>
          <w:ilvl w:val="0"/>
          <w:numId w:val="0"/>
        </w:numPr>
        <w:tabs>
          <w:tab w:val="left" w:pos="993"/>
          <w:tab w:val="left" w:pos="5245"/>
        </w:tabs>
        <w:rPr>
          <w:b w:val="0"/>
          <w:color w:val="auto"/>
          <w:sz w:val="20"/>
          <w:szCs w:val="20"/>
        </w:rPr>
      </w:pPr>
      <w:r w:rsidRPr="00FB5E8B">
        <w:rPr>
          <w:color w:val="auto"/>
          <w:sz w:val="20"/>
          <w:szCs w:val="20"/>
          <w:lang w:val="eu-ES"/>
        </w:rPr>
        <w:t>SIN:</w:t>
      </w:r>
      <w:r w:rsidRPr="00FB5E8B">
        <w:rPr>
          <w:color w:val="auto"/>
          <w:sz w:val="20"/>
          <w:szCs w:val="20"/>
        </w:rPr>
        <w:t xml:space="preserve"> </w:t>
      </w:r>
      <w:r>
        <w:rPr>
          <w:color w:val="auto"/>
          <w:sz w:val="20"/>
          <w:szCs w:val="20"/>
        </w:rPr>
        <w:tab/>
      </w:r>
      <w:r w:rsidRPr="00FB5E8B">
        <w:rPr>
          <w:color w:val="auto"/>
          <w:sz w:val="20"/>
          <w:szCs w:val="20"/>
          <w:lang w:val="eu-ES"/>
        </w:rPr>
        <w:t>1. IKERTZAILE NAGUSIA</w:t>
      </w:r>
      <w:r w:rsidR="00210D63" w:rsidRPr="00FB5E8B">
        <w:rPr>
          <w:color w:val="auto"/>
          <w:sz w:val="20"/>
          <w:szCs w:val="20"/>
        </w:rPr>
        <w:tab/>
      </w:r>
      <w:r w:rsidRPr="00FB5E8B">
        <w:rPr>
          <w:color w:val="auto"/>
          <w:sz w:val="20"/>
          <w:szCs w:val="20"/>
          <w:lang w:val="eu-ES"/>
        </w:rPr>
        <w:t>2. IKERTZAILE NAGUSIA (HALA BALEGOKIO)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3"/>
        <w:gridCol w:w="4919"/>
      </w:tblGrid>
      <w:tr w:rsidR="001064B6" w:rsidRPr="001064B6" w14:paraId="1E10BA43" w14:textId="77777777" w:rsidTr="00FA2677">
        <w:tc>
          <w:tcPr>
            <w:tcW w:w="5031" w:type="dxa"/>
            <w:vAlign w:val="center"/>
          </w:tcPr>
          <w:p w14:paraId="7D7E5F7A" w14:textId="77777777" w:rsidR="00210D63" w:rsidRPr="001064B6" w:rsidRDefault="00210D63" w:rsidP="00FA2677">
            <w:pPr>
              <w:spacing w:before="60" w:after="0"/>
              <w:jc w:val="center"/>
              <w:rPr>
                <w:b/>
                <w:i/>
              </w:rPr>
            </w:pPr>
          </w:p>
          <w:p w14:paraId="7421B80A" w14:textId="77777777" w:rsidR="005D4359" w:rsidRPr="001064B6" w:rsidRDefault="005D4359" w:rsidP="00FA2677">
            <w:pPr>
              <w:spacing w:before="60" w:after="0"/>
              <w:jc w:val="center"/>
              <w:rPr>
                <w:b/>
                <w:i/>
              </w:rPr>
            </w:pPr>
          </w:p>
          <w:p w14:paraId="4C9E470D" w14:textId="740D2973" w:rsidR="005D4359" w:rsidRPr="00FB5E8B" w:rsidRDefault="00F35EAE" w:rsidP="00FB5E8B">
            <w:pPr>
              <w:spacing w:before="60" w:after="0"/>
              <w:jc w:val="center"/>
              <w:rPr>
                <w:b/>
                <w:i/>
              </w:rPr>
            </w:pPr>
            <w:r w:rsidRPr="00FB5E8B">
              <w:rPr>
                <w:b/>
                <w:i/>
                <w:lang w:val="eu-ES"/>
              </w:rPr>
              <w:t>Saileko zuzendaria</w:t>
            </w:r>
          </w:p>
        </w:tc>
        <w:tc>
          <w:tcPr>
            <w:tcW w:w="5031" w:type="dxa"/>
            <w:vAlign w:val="center"/>
          </w:tcPr>
          <w:p w14:paraId="6F189B75" w14:textId="77777777" w:rsidR="00210D63" w:rsidRPr="001064B6" w:rsidRDefault="00210D63" w:rsidP="00FA2677">
            <w:pPr>
              <w:spacing w:before="60" w:after="0"/>
              <w:jc w:val="center"/>
              <w:rPr>
                <w:i/>
              </w:rPr>
            </w:pPr>
          </w:p>
        </w:tc>
      </w:tr>
    </w:tbl>
    <w:p w14:paraId="40A22673" w14:textId="7C969CC9" w:rsidR="00A408A1" w:rsidRDefault="00A408A1" w:rsidP="007A0B70">
      <w:pPr>
        <w:shd w:val="clear" w:color="auto" w:fill="FFFFFF"/>
        <w:tabs>
          <w:tab w:val="left" w:pos="1680"/>
          <w:tab w:val="center" w:pos="4961"/>
        </w:tabs>
        <w:autoSpaceDE/>
        <w:autoSpaceDN/>
        <w:spacing w:after="150"/>
        <w:jc w:val="left"/>
        <w:rPr>
          <w:lang w:val="es-ES"/>
        </w:rPr>
      </w:pPr>
    </w:p>
    <w:sectPr w:rsidR="00A408A1" w:rsidSect="005744FE">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709" w:left="1134" w:header="680" w:footer="461"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F45FB" w14:textId="77777777" w:rsidR="005C7676" w:rsidRDefault="005C7676">
      <w:r>
        <w:separator/>
      </w:r>
    </w:p>
  </w:endnote>
  <w:endnote w:type="continuationSeparator" w:id="0">
    <w:p w14:paraId="4BD5ED0B" w14:textId="77777777" w:rsidR="005C7676" w:rsidRDefault="005C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D44AE" w14:textId="77777777" w:rsidR="00E04828" w:rsidRDefault="00E0482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C8265" w14:textId="77777777" w:rsidR="00E2227C" w:rsidRPr="00E2227C" w:rsidRDefault="00E2227C" w:rsidP="00E2227C">
    <w:pPr>
      <w:pStyle w:val="Piedepgina"/>
      <w:jc w:val="center"/>
    </w:pPr>
    <w:r>
      <w:rPr>
        <w:noProof/>
        <w:lang w:val="eu-ES" w:eastAsia="eu-ES"/>
      </w:rPr>
      <w:drawing>
        <wp:inline distT="0" distB="0" distL="0" distR="0" wp14:anchorId="2E485B3C" wp14:editId="28E0D7A7">
          <wp:extent cx="1236946" cy="568325"/>
          <wp:effectExtent l="0" t="0" r="1905" b="3175"/>
          <wp:docPr id="17"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5610" cy="609062"/>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63A3D" w14:textId="77777777" w:rsidR="00E04828" w:rsidRDefault="00E0482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92671" w14:textId="77777777" w:rsidR="005C7676" w:rsidRDefault="005C7676">
      <w:r>
        <w:separator/>
      </w:r>
    </w:p>
  </w:footnote>
  <w:footnote w:type="continuationSeparator" w:id="0">
    <w:p w14:paraId="14C0AB3E" w14:textId="77777777" w:rsidR="005C7676" w:rsidRDefault="005C7676">
      <w:r>
        <w:continuationSeparator/>
      </w:r>
    </w:p>
  </w:footnote>
  <w:footnote w:id="1">
    <w:p w14:paraId="11598CC5" w14:textId="36C592DE" w:rsidR="00A408A1" w:rsidRPr="00FB5E8B" w:rsidRDefault="00A408A1" w:rsidP="00F35EAE">
      <w:pPr>
        <w:pStyle w:val="Textonotapie"/>
        <w:rPr>
          <w:sz w:val="16"/>
          <w:lang w:val="es-ES"/>
        </w:rPr>
      </w:pPr>
      <w:r w:rsidRPr="0053053D">
        <w:rPr>
          <w:rStyle w:val="Refdenotaalpie"/>
          <w:b/>
          <w:highlight w:val="yellow"/>
        </w:rPr>
        <w:footnoteRef/>
      </w:r>
      <w:r w:rsidRPr="0053053D">
        <w:rPr>
          <w:highlight w:val="yellow"/>
        </w:rPr>
        <w:t xml:space="preserve"> </w:t>
      </w:r>
      <w:r w:rsidR="00F35EAE" w:rsidRPr="00FB5E8B">
        <w:rPr>
          <w:sz w:val="16"/>
          <w:lang w:val="eu-ES"/>
        </w:rPr>
        <w:t>Zenbaki hori proiektuaren kanpo kodea izango da, eta, ondoren, gidoi baxua, eta ondoren, 001, 002, 003, 004,... egiten diren jarduketen zenbaki korrelatiboa.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AFE36" w14:textId="77777777" w:rsidR="00E04828" w:rsidRDefault="00E0482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30CB6" w14:textId="4B6B57D7" w:rsidR="009F537D" w:rsidRPr="008E1E0F" w:rsidRDefault="008E1E0F" w:rsidP="008E1E0F">
    <w:pPr>
      <w:pStyle w:val="Encabezado"/>
    </w:pPr>
    <w:r>
      <w:rPr>
        <w:noProof/>
        <w:lang w:val="es-ES"/>
      </w:rPr>
      <w:drawing>
        <wp:inline distT="0" distB="0" distL="0" distR="0" wp14:anchorId="7015B735" wp14:editId="31A98B94">
          <wp:extent cx="6300470" cy="774700"/>
          <wp:effectExtent l="0" t="0" r="5080" b="635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470" cy="7747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D34EC" w14:textId="77777777" w:rsidR="00E04828" w:rsidRDefault="00E0482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9E437E5"/>
    <w:multiLevelType w:val="hybridMultilevel"/>
    <w:tmpl w:val="F8A2F6A0"/>
    <w:lvl w:ilvl="0" w:tplc="A90E0044">
      <w:start w:val="1"/>
      <w:numFmt w:val="bullet"/>
      <w:lvlText w:val=""/>
      <w:lvlJc w:val="left"/>
      <w:pPr>
        <w:ind w:left="1287" w:hanging="360"/>
      </w:pPr>
      <w:rPr>
        <w:rFonts w:ascii="Symbol" w:hAnsi="Symbol" w:hint="default"/>
      </w:rPr>
    </w:lvl>
    <w:lvl w:ilvl="1" w:tplc="042D0003" w:tentative="1">
      <w:start w:val="1"/>
      <w:numFmt w:val="bullet"/>
      <w:lvlText w:val="o"/>
      <w:lvlJc w:val="left"/>
      <w:pPr>
        <w:ind w:left="2007" w:hanging="360"/>
      </w:pPr>
      <w:rPr>
        <w:rFonts w:ascii="Courier New" w:hAnsi="Courier New" w:cs="Courier New" w:hint="default"/>
      </w:rPr>
    </w:lvl>
    <w:lvl w:ilvl="2" w:tplc="042D0005" w:tentative="1">
      <w:start w:val="1"/>
      <w:numFmt w:val="bullet"/>
      <w:lvlText w:val=""/>
      <w:lvlJc w:val="left"/>
      <w:pPr>
        <w:ind w:left="2727" w:hanging="360"/>
      </w:pPr>
      <w:rPr>
        <w:rFonts w:ascii="Wingdings" w:hAnsi="Wingdings" w:hint="default"/>
      </w:rPr>
    </w:lvl>
    <w:lvl w:ilvl="3" w:tplc="042D0001" w:tentative="1">
      <w:start w:val="1"/>
      <w:numFmt w:val="bullet"/>
      <w:lvlText w:val=""/>
      <w:lvlJc w:val="left"/>
      <w:pPr>
        <w:ind w:left="3447" w:hanging="360"/>
      </w:pPr>
      <w:rPr>
        <w:rFonts w:ascii="Symbol" w:hAnsi="Symbol" w:hint="default"/>
      </w:rPr>
    </w:lvl>
    <w:lvl w:ilvl="4" w:tplc="042D0003" w:tentative="1">
      <w:start w:val="1"/>
      <w:numFmt w:val="bullet"/>
      <w:lvlText w:val="o"/>
      <w:lvlJc w:val="left"/>
      <w:pPr>
        <w:ind w:left="4167" w:hanging="360"/>
      </w:pPr>
      <w:rPr>
        <w:rFonts w:ascii="Courier New" w:hAnsi="Courier New" w:cs="Courier New" w:hint="default"/>
      </w:rPr>
    </w:lvl>
    <w:lvl w:ilvl="5" w:tplc="042D0005" w:tentative="1">
      <w:start w:val="1"/>
      <w:numFmt w:val="bullet"/>
      <w:lvlText w:val=""/>
      <w:lvlJc w:val="left"/>
      <w:pPr>
        <w:ind w:left="4887" w:hanging="360"/>
      </w:pPr>
      <w:rPr>
        <w:rFonts w:ascii="Wingdings" w:hAnsi="Wingdings" w:hint="default"/>
      </w:rPr>
    </w:lvl>
    <w:lvl w:ilvl="6" w:tplc="042D0001" w:tentative="1">
      <w:start w:val="1"/>
      <w:numFmt w:val="bullet"/>
      <w:lvlText w:val=""/>
      <w:lvlJc w:val="left"/>
      <w:pPr>
        <w:ind w:left="5607" w:hanging="360"/>
      </w:pPr>
      <w:rPr>
        <w:rFonts w:ascii="Symbol" w:hAnsi="Symbol" w:hint="default"/>
      </w:rPr>
    </w:lvl>
    <w:lvl w:ilvl="7" w:tplc="042D0003" w:tentative="1">
      <w:start w:val="1"/>
      <w:numFmt w:val="bullet"/>
      <w:lvlText w:val="o"/>
      <w:lvlJc w:val="left"/>
      <w:pPr>
        <w:ind w:left="6327" w:hanging="360"/>
      </w:pPr>
      <w:rPr>
        <w:rFonts w:ascii="Courier New" w:hAnsi="Courier New" w:cs="Courier New" w:hint="default"/>
      </w:rPr>
    </w:lvl>
    <w:lvl w:ilvl="8" w:tplc="042D0005" w:tentative="1">
      <w:start w:val="1"/>
      <w:numFmt w:val="bullet"/>
      <w:lvlText w:val=""/>
      <w:lvlJc w:val="left"/>
      <w:pPr>
        <w:ind w:left="7047" w:hanging="360"/>
      </w:pPr>
      <w:rPr>
        <w:rFonts w:ascii="Wingdings" w:hAnsi="Wingdings" w:hint="default"/>
      </w:rPr>
    </w:lvl>
  </w:abstractNum>
  <w:abstractNum w:abstractNumId="15"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6"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7"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8"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9"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0"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1"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2"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3"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4"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5" w15:restartNumberingAfterBreak="0">
    <w:nsid w:val="69B20F31"/>
    <w:multiLevelType w:val="hybridMultilevel"/>
    <w:tmpl w:val="F12CCEF0"/>
    <w:lvl w:ilvl="0" w:tplc="A90E0044">
      <w:start w:val="1"/>
      <w:numFmt w:val="bullet"/>
      <w:lvlText w:val=""/>
      <w:lvlJc w:val="left"/>
      <w:pPr>
        <w:ind w:left="1287" w:hanging="360"/>
      </w:pPr>
      <w:rPr>
        <w:rFonts w:ascii="Symbol" w:hAnsi="Symbol" w:hint="default"/>
      </w:rPr>
    </w:lvl>
    <w:lvl w:ilvl="1" w:tplc="042D0003" w:tentative="1">
      <w:start w:val="1"/>
      <w:numFmt w:val="bullet"/>
      <w:lvlText w:val="o"/>
      <w:lvlJc w:val="left"/>
      <w:pPr>
        <w:ind w:left="2007" w:hanging="360"/>
      </w:pPr>
      <w:rPr>
        <w:rFonts w:ascii="Courier New" w:hAnsi="Courier New" w:cs="Courier New" w:hint="default"/>
      </w:rPr>
    </w:lvl>
    <w:lvl w:ilvl="2" w:tplc="042D0005" w:tentative="1">
      <w:start w:val="1"/>
      <w:numFmt w:val="bullet"/>
      <w:lvlText w:val=""/>
      <w:lvlJc w:val="left"/>
      <w:pPr>
        <w:ind w:left="2727" w:hanging="360"/>
      </w:pPr>
      <w:rPr>
        <w:rFonts w:ascii="Wingdings" w:hAnsi="Wingdings" w:hint="default"/>
      </w:rPr>
    </w:lvl>
    <w:lvl w:ilvl="3" w:tplc="042D0001" w:tentative="1">
      <w:start w:val="1"/>
      <w:numFmt w:val="bullet"/>
      <w:lvlText w:val=""/>
      <w:lvlJc w:val="left"/>
      <w:pPr>
        <w:ind w:left="3447" w:hanging="360"/>
      </w:pPr>
      <w:rPr>
        <w:rFonts w:ascii="Symbol" w:hAnsi="Symbol" w:hint="default"/>
      </w:rPr>
    </w:lvl>
    <w:lvl w:ilvl="4" w:tplc="042D0003" w:tentative="1">
      <w:start w:val="1"/>
      <w:numFmt w:val="bullet"/>
      <w:lvlText w:val="o"/>
      <w:lvlJc w:val="left"/>
      <w:pPr>
        <w:ind w:left="4167" w:hanging="360"/>
      </w:pPr>
      <w:rPr>
        <w:rFonts w:ascii="Courier New" w:hAnsi="Courier New" w:cs="Courier New" w:hint="default"/>
      </w:rPr>
    </w:lvl>
    <w:lvl w:ilvl="5" w:tplc="042D0005" w:tentative="1">
      <w:start w:val="1"/>
      <w:numFmt w:val="bullet"/>
      <w:lvlText w:val=""/>
      <w:lvlJc w:val="left"/>
      <w:pPr>
        <w:ind w:left="4887" w:hanging="360"/>
      </w:pPr>
      <w:rPr>
        <w:rFonts w:ascii="Wingdings" w:hAnsi="Wingdings" w:hint="default"/>
      </w:rPr>
    </w:lvl>
    <w:lvl w:ilvl="6" w:tplc="042D0001" w:tentative="1">
      <w:start w:val="1"/>
      <w:numFmt w:val="bullet"/>
      <w:lvlText w:val=""/>
      <w:lvlJc w:val="left"/>
      <w:pPr>
        <w:ind w:left="5607" w:hanging="360"/>
      </w:pPr>
      <w:rPr>
        <w:rFonts w:ascii="Symbol" w:hAnsi="Symbol" w:hint="default"/>
      </w:rPr>
    </w:lvl>
    <w:lvl w:ilvl="7" w:tplc="042D0003" w:tentative="1">
      <w:start w:val="1"/>
      <w:numFmt w:val="bullet"/>
      <w:lvlText w:val="o"/>
      <w:lvlJc w:val="left"/>
      <w:pPr>
        <w:ind w:left="6327" w:hanging="360"/>
      </w:pPr>
      <w:rPr>
        <w:rFonts w:ascii="Courier New" w:hAnsi="Courier New" w:cs="Courier New" w:hint="default"/>
      </w:rPr>
    </w:lvl>
    <w:lvl w:ilvl="8" w:tplc="042D0005" w:tentative="1">
      <w:start w:val="1"/>
      <w:numFmt w:val="bullet"/>
      <w:lvlText w:val=""/>
      <w:lvlJc w:val="left"/>
      <w:pPr>
        <w:ind w:left="7047" w:hanging="360"/>
      </w:pPr>
      <w:rPr>
        <w:rFonts w:ascii="Wingdings" w:hAnsi="Wingdings" w:hint="default"/>
      </w:rPr>
    </w:lvl>
  </w:abstractNum>
  <w:abstractNum w:abstractNumId="26"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7"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546334889">
    <w:abstractNumId w:val="9"/>
  </w:num>
  <w:num w:numId="2" w16cid:durableId="1395196855">
    <w:abstractNumId w:val="5"/>
  </w:num>
  <w:num w:numId="3" w16cid:durableId="221410669">
    <w:abstractNumId w:val="0"/>
  </w:num>
  <w:num w:numId="4" w16cid:durableId="445121001">
    <w:abstractNumId w:val="7"/>
  </w:num>
  <w:num w:numId="5" w16cid:durableId="923419104">
    <w:abstractNumId w:val="6"/>
  </w:num>
  <w:num w:numId="6" w16cid:durableId="601229219">
    <w:abstractNumId w:val="4"/>
  </w:num>
  <w:num w:numId="7" w16cid:durableId="319696986">
    <w:abstractNumId w:val="8"/>
  </w:num>
  <w:num w:numId="8" w16cid:durableId="1017730319">
    <w:abstractNumId w:val="3"/>
  </w:num>
  <w:num w:numId="9" w16cid:durableId="532546759">
    <w:abstractNumId w:val="2"/>
  </w:num>
  <w:num w:numId="10" w16cid:durableId="673845272">
    <w:abstractNumId w:val="1"/>
  </w:num>
  <w:num w:numId="11" w16cid:durableId="1760977524">
    <w:abstractNumId w:val="17"/>
  </w:num>
  <w:num w:numId="12" w16cid:durableId="1043018445">
    <w:abstractNumId w:val="11"/>
  </w:num>
  <w:num w:numId="13" w16cid:durableId="1501775788">
    <w:abstractNumId w:val="20"/>
  </w:num>
  <w:num w:numId="14" w16cid:durableId="1935892969">
    <w:abstractNumId w:val="27"/>
  </w:num>
  <w:num w:numId="15" w16cid:durableId="1916163563">
    <w:abstractNumId w:val="26"/>
  </w:num>
  <w:num w:numId="16" w16cid:durableId="84696007">
    <w:abstractNumId w:val="18"/>
  </w:num>
  <w:num w:numId="17" w16cid:durableId="13578588">
    <w:abstractNumId w:val="15"/>
  </w:num>
  <w:num w:numId="18" w16cid:durableId="1180120937">
    <w:abstractNumId w:val="21"/>
  </w:num>
  <w:num w:numId="19" w16cid:durableId="1262569695">
    <w:abstractNumId w:val="22"/>
  </w:num>
  <w:num w:numId="20" w16cid:durableId="195823473">
    <w:abstractNumId w:val="10"/>
  </w:num>
  <w:num w:numId="21" w16cid:durableId="1124890713">
    <w:abstractNumId w:val="12"/>
  </w:num>
  <w:num w:numId="22" w16cid:durableId="967668638">
    <w:abstractNumId w:val="13"/>
  </w:num>
  <w:num w:numId="23" w16cid:durableId="2060281012">
    <w:abstractNumId w:val="24"/>
  </w:num>
  <w:num w:numId="24" w16cid:durableId="956638906">
    <w:abstractNumId w:val="23"/>
  </w:num>
  <w:num w:numId="25" w16cid:durableId="1338581885">
    <w:abstractNumId w:val="19"/>
  </w:num>
  <w:num w:numId="26" w16cid:durableId="905997426">
    <w:abstractNumId w:val="16"/>
  </w:num>
  <w:num w:numId="27" w16cid:durableId="339627583">
    <w:abstractNumId w:val="25"/>
  </w:num>
  <w:num w:numId="28" w16cid:durableId="1634823950">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6C9D"/>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1ED0"/>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51BA"/>
    <w:rsid w:val="000F69A4"/>
    <w:rsid w:val="00100DEB"/>
    <w:rsid w:val="00103EE2"/>
    <w:rsid w:val="0010577A"/>
    <w:rsid w:val="001064B6"/>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835F2"/>
    <w:rsid w:val="001841C0"/>
    <w:rsid w:val="00192B9E"/>
    <w:rsid w:val="0019392A"/>
    <w:rsid w:val="00195EB5"/>
    <w:rsid w:val="00197A1B"/>
    <w:rsid w:val="001A186B"/>
    <w:rsid w:val="001A36D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0D63"/>
    <w:rsid w:val="00211103"/>
    <w:rsid w:val="002136B2"/>
    <w:rsid w:val="00213AE5"/>
    <w:rsid w:val="00215432"/>
    <w:rsid w:val="00220F31"/>
    <w:rsid w:val="00226598"/>
    <w:rsid w:val="00230980"/>
    <w:rsid w:val="00232E1F"/>
    <w:rsid w:val="0024159F"/>
    <w:rsid w:val="002478C6"/>
    <w:rsid w:val="0025124F"/>
    <w:rsid w:val="002571FE"/>
    <w:rsid w:val="002717F6"/>
    <w:rsid w:val="0027787E"/>
    <w:rsid w:val="00277E54"/>
    <w:rsid w:val="0028067B"/>
    <w:rsid w:val="00283EA8"/>
    <w:rsid w:val="002849E7"/>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2F5805"/>
    <w:rsid w:val="00303673"/>
    <w:rsid w:val="003050E6"/>
    <w:rsid w:val="00311C11"/>
    <w:rsid w:val="00313642"/>
    <w:rsid w:val="00314604"/>
    <w:rsid w:val="003149C7"/>
    <w:rsid w:val="00315093"/>
    <w:rsid w:val="0031569B"/>
    <w:rsid w:val="003216DC"/>
    <w:rsid w:val="00321D2D"/>
    <w:rsid w:val="003339CE"/>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2EFF"/>
    <w:rsid w:val="003F3191"/>
    <w:rsid w:val="003F637D"/>
    <w:rsid w:val="004020EC"/>
    <w:rsid w:val="00412835"/>
    <w:rsid w:val="00412BCC"/>
    <w:rsid w:val="00413BAE"/>
    <w:rsid w:val="004206DB"/>
    <w:rsid w:val="0042260B"/>
    <w:rsid w:val="00422EA5"/>
    <w:rsid w:val="0042424C"/>
    <w:rsid w:val="0042577C"/>
    <w:rsid w:val="00431F1B"/>
    <w:rsid w:val="0043700D"/>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4FE"/>
    <w:rsid w:val="00574790"/>
    <w:rsid w:val="00577B72"/>
    <w:rsid w:val="00582A17"/>
    <w:rsid w:val="005A0C84"/>
    <w:rsid w:val="005A2617"/>
    <w:rsid w:val="005A6965"/>
    <w:rsid w:val="005A6E72"/>
    <w:rsid w:val="005B2431"/>
    <w:rsid w:val="005B7D5A"/>
    <w:rsid w:val="005C2336"/>
    <w:rsid w:val="005C7676"/>
    <w:rsid w:val="005C7EE7"/>
    <w:rsid w:val="005D007E"/>
    <w:rsid w:val="005D1BF8"/>
    <w:rsid w:val="005D2A2E"/>
    <w:rsid w:val="005D300C"/>
    <w:rsid w:val="005D4359"/>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51082"/>
    <w:rsid w:val="007608DD"/>
    <w:rsid w:val="00763C65"/>
    <w:rsid w:val="00766E9D"/>
    <w:rsid w:val="00775F7D"/>
    <w:rsid w:val="00776646"/>
    <w:rsid w:val="0078505E"/>
    <w:rsid w:val="00791089"/>
    <w:rsid w:val="0079246C"/>
    <w:rsid w:val="007A0B70"/>
    <w:rsid w:val="007A4184"/>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3B64"/>
    <w:rsid w:val="00815787"/>
    <w:rsid w:val="00817B9D"/>
    <w:rsid w:val="00820538"/>
    <w:rsid w:val="008217B4"/>
    <w:rsid w:val="0082308C"/>
    <w:rsid w:val="00823920"/>
    <w:rsid w:val="00825CEF"/>
    <w:rsid w:val="0083018D"/>
    <w:rsid w:val="00830795"/>
    <w:rsid w:val="00834022"/>
    <w:rsid w:val="0084438D"/>
    <w:rsid w:val="00845986"/>
    <w:rsid w:val="00846098"/>
    <w:rsid w:val="00852855"/>
    <w:rsid w:val="00853689"/>
    <w:rsid w:val="00854053"/>
    <w:rsid w:val="0085737A"/>
    <w:rsid w:val="008627EA"/>
    <w:rsid w:val="00863A6D"/>
    <w:rsid w:val="0086478F"/>
    <w:rsid w:val="0087492C"/>
    <w:rsid w:val="008761B8"/>
    <w:rsid w:val="008765C7"/>
    <w:rsid w:val="00877EDE"/>
    <w:rsid w:val="0088048A"/>
    <w:rsid w:val="008826DF"/>
    <w:rsid w:val="008826FF"/>
    <w:rsid w:val="00885BCF"/>
    <w:rsid w:val="0089341F"/>
    <w:rsid w:val="0089466A"/>
    <w:rsid w:val="008A0A9C"/>
    <w:rsid w:val="008A305F"/>
    <w:rsid w:val="008A7E5F"/>
    <w:rsid w:val="008B47EE"/>
    <w:rsid w:val="008B5AC7"/>
    <w:rsid w:val="008B6430"/>
    <w:rsid w:val="008B6C74"/>
    <w:rsid w:val="008B7623"/>
    <w:rsid w:val="008C028B"/>
    <w:rsid w:val="008C0425"/>
    <w:rsid w:val="008C20EA"/>
    <w:rsid w:val="008C32C2"/>
    <w:rsid w:val="008C3B49"/>
    <w:rsid w:val="008C42BC"/>
    <w:rsid w:val="008D5A63"/>
    <w:rsid w:val="008E0F62"/>
    <w:rsid w:val="008E1070"/>
    <w:rsid w:val="008E1AA6"/>
    <w:rsid w:val="008E1E0F"/>
    <w:rsid w:val="008F25C0"/>
    <w:rsid w:val="008F2EF8"/>
    <w:rsid w:val="008F45E6"/>
    <w:rsid w:val="00910E52"/>
    <w:rsid w:val="00913B73"/>
    <w:rsid w:val="009143CB"/>
    <w:rsid w:val="0092159B"/>
    <w:rsid w:val="00921B1D"/>
    <w:rsid w:val="00923B8E"/>
    <w:rsid w:val="00924AC7"/>
    <w:rsid w:val="00926A7B"/>
    <w:rsid w:val="009340BB"/>
    <w:rsid w:val="00940C68"/>
    <w:rsid w:val="009448DF"/>
    <w:rsid w:val="00944E7F"/>
    <w:rsid w:val="0095536C"/>
    <w:rsid w:val="00963D72"/>
    <w:rsid w:val="00973092"/>
    <w:rsid w:val="00974909"/>
    <w:rsid w:val="00975EB0"/>
    <w:rsid w:val="009772D7"/>
    <w:rsid w:val="0098381E"/>
    <w:rsid w:val="00983B06"/>
    <w:rsid w:val="0098656C"/>
    <w:rsid w:val="00986B6A"/>
    <w:rsid w:val="0098760F"/>
    <w:rsid w:val="00987689"/>
    <w:rsid w:val="00990A82"/>
    <w:rsid w:val="00992220"/>
    <w:rsid w:val="00993E69"/>
    <w:rsid w:val="00994D78"/>
    <w:rsid w:val="00996DF8"/>
    <w:rsid w:val="0099767C"/>
    <w:rsid w:val="009A0477"/>
    <w:rsid w:val="009A0A53"/>
    <w:rsid w:val="009A2EE6"/>
    <w:rsid w:val="009A6F55"/>
    <w:rsid w:val="009A7F8C"/>
    <w:rsid w:val="009B0062"/>
    <w:rsid w:val="009B3D7D"/>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08A1"/>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4F29"/>
    <w:rsid w:val="00AB52FA"/>
    <w:rsid w:val="00AC156D"/>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36729"/>
    <w:rsid w:val="00B422E4"/>
    <w:rsid w:val="00B44231"/>
    <w:rsid w:val="00B4520F"/>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22F"/>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17E31"/>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539A"/>
    <w:rsid w:val="00C77A01"/>
    <w:rsid w:val="00C851FA"/>
    <w:rsid w:val="00C86093"/>
    <w:rsid w:val="00CA40A8"/>
    <w:rsid w:val="00CB1765"/>
    <w:rsid w:val="00CB3EEE"/>
    <w:rsid w:val="00CB6508"/>
    <w:rsid w:val="00CC4E07"/>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166C"/>
    <w:rsid w:val="00D34FB7"/>
    <w:rsid w:val="00D41C37"/>
    <w:rsid w:val="00D431E2"/>
    <w:rsid w:val="00D432BF"/>
    <w:rsid w:val="00D529A0"/>
    <w:rsid w:val="00D564D2"/>
    <w:rsid w:val="00D60B69"/>
    <w:rsid w:val="00D66A37"/>
    <w:rsid w:val="00D74C17"/>
    <w:rsid w:val="00D75E0F"/>
    <w:rsid w:val="00D761B1"/>
    <w:rsid w:val="00D7646C"/>
    <w:rsid w:val="00D76586"/>
    <w:rsid w:val="00D82AF2"/>
    <w:rsid w:val="00D8650A"/>
    <w:rsid w:val="00D91351"/>
    <w:rsid w:val="00D916DE"/>
    <w:rsid w:val="00D9196B"/>
    <w:rsid w:val="00D94BBB"/>
    <w:rsid w:val="00D95374"/>
    <w:rsid w:val="00D95AEB"/>
    <w:rsid w:val="00D96041"/>
    <w:rsid w:val="00D97679"/>
    <w:rsid w:val="00DB7149"/>
    <w:rsid w:val="00DB7FA0"/>
    <w:rsid w:val="00DC3D1B"/>
    <w:rsid w:val="00DD5563"/>
    <w:rsid w:val="00DD6991"/>
    <w:rsid w:val="00DD6B55"/>
    <w:rsid w:val="00DE613F"/>
    <w:rsid w:val="00DF25FF"/>
    <w:rsid w:val="00DF2D07"/>
    <w:rsid w:val="00E04210"/>
    <w:rsid w:val="00E04828"/>
    <w:rsid w:val="00E07E18"/>
    <w:rsid w:val="00E1334F"/>
    <w:rsid w:val="00E1694F"/>
    <w:rsid w:val="00E2227C"/>
    <w:rsid w:val="00E236F0"/>
    <w:rsid w:val="00E24D4F"/>
    <w:rsid w:val="00E25444"/>
    <w:rsid w:val="00E25BAC"/>
    <w:rsid w:val="00E315DE"/>
    <w:rsid w:val="00E34BCA"/>
    <w:rsid w:val="00E37C54"/>
    <w:rsid w:val="00E420A2"/>
    <w:rsid w:val="00E4302E"/>
    <w:rsid w:val="00E434A5"/>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2B9"/>
    <w:rsid w:val="00E83C8E"/>
    <w:rsid w:val="00E9097E"/>
    <w:rsid w:val="00E91C2A"/>
    <w:rsid w:val="00EA029D"/>
    <w:rsid w:val="00EA0F33"/>
    <w:rsid w:val="00EA6A67"/>
    <w:rsid w:val="00EA7A20"/>
    <w:rsid w:val="00EB180C"/>
    <w:rsid w:val="00EB7B46"/>
    <w:rsid w:val="00EB7C76"/>
    <w:rsid w:val="00EC1D4A"/>
    <w:rsid w:val="00EC4041"/>
    <w:rsid w:val="00EC771C"/>
    <w:rsid w:val="00EC7D7C"/>
    <w:rsid w:val="00ED2DD9"/>
    <w:rsid w:val="00EE161E"/>
    <w:rsid w:val="00EE1986"/>
    <w:rsid w:val="00EE4B29"/>
    <w:rsid w:val="00EE7DD7"/>
    <w:rsid w:val="00EF0716"/>
    <w:rsid w:val="00EF3492"/>
    <w:rsid w:val="00F01AD2"/>
    <w:rsid w:val="00F02AF1"/>
    <w:rsid w:val="00F0654B"/>
    <w:rsid w:val="00F06698"/>
    <w:rsid w:val="00F163D6"/>
    <w:rsid w:val="00F1762D"/>
    <w:rsid w:val="00F23804"/>
    <w:rsid w:val="00F25872"/>
    <w:rsid w:val="00F2674B"/>
    <w:rsid w:val="00F317E4"/>
    <w:rsid w:val="00F35EAE"/>
    <w:rsid w:val="00F43317"/>
    <w:rsid w:val="00F44959"/>
    <w:rsid w:val="00F50699"/>
    <w:rsid w:val="00F74108"/>
    <w:rsid w:val="00F770CA"/>
    <w:rsid w:val="00F84DD5"/>
    <w:rsid w:val="00F84EC2"/>
    <w:rsid w:val="00F86258"/>
    <w:rsid w:val="00F9131D"/>
    <w:rsid w:val="00F915FE"/>
    <w:rsid w:val="00F94D96"/>
    <w:rsid w:val="00F953CF"/>
    <w:rsid w:val="00FA257A"/>
    <w:rsid w:val="00FA36D3"/>
    <w:rsid w:val="00FB28D5"/>
    <w:rsid w:val="00FB2F3E"/>
    <w:rsid w:val="00FB5E8B"/>
    <w:rsid w:val="00FB7CF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6B732"/>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D4B46-9AF8-4140-9930-B7D6F9177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615</Words>
  <Characters>4708</Characters>
  <Application>Microsoft Office Word</Application>
  <DocSecurity>0</DocSecurity>
  <Lines>39</Lines>
  <Paragraphs>10</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2</cp:revision>
  <cp:lastPrinted>2023-09-12T09:40:00Z</cp:lastPrinted>
  <dcterms:created xsi:type="dcterms:W3CDTF">2024-09-17T09:21:00Z</dcterms:created>
  <dcterms:modified xsi:type="dcterms:W3CDTF">2024-09-17T09:21:00Z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