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C3" w:rsidRDefault="00D42E4D" w:rsidP="00EA1B45">
      <w:pPr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bookmarkStart w:id="0" w:name="_GoBack"/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-114300</wp:posOffset>
            </wp:positionV>
            <wp:extent cx="3439795" cy="1276985"/>
            <wp:effectExtent l="0" t="0" r="0" b="0"/>
            <wp:wrapSquare wrapText="bothSides"/>
            <wp:docPr id="1" name="Imagen 2" descr="C:\Users\bcpnijim\ownCloud\Sección Bizkaia\XX Aniversario\Logos\logos definitivos\20urte_copatrocin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pnijim\ownCloud\Sección Bizkaia\XX Aniversario\Logos\logos definitivos\20urte_copatrocini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color w:val="0000FF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FF"/>
          <w:sz w:val="26"/>
          <w:szCs w:val="26"/>
        </w:rPr>
        <w:tab/>
      </w:r>
      <w:r>
        <w:rPr>
          <w:noProof/>
          <w:lang w:val="es-ES"/>
        </w:rPr>
        <w:drawing>
          <wp:inline distT="0" distB="0" distL="0" distR="0">
            <wp:extent cx="1284812" cy="1257300"/>
            <wp:effectExtent l="0" t="0" r="0" b="0"/>
            <wp:docPr id="59" name="Imagen 2" descr="log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12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4A5" w:rsidRDefault="00D42E4D" w:rsidP="000539CB">
      <w:pPr>
        <w:tabs>
          <w:tab w:val="left" w:pos="2068"/>
        </w:tabs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</w:rPr>
        <w:tab/>
      </w:r>
      <w:r w:rsidR="000539CB">
        <w:rPr>
          <w:rFonts w:ascii="Times New Roman" w:hAnsi="Times New Roman" w:cs="Times New Roman"/>
          <w:b/>
          <w:color w:val="0000FF"/>
          <w:sz w:val="26"/>
          <w:szCs w:val="26"/>
        </w:rPr>
        <w:tab/>
      </w:r>
      <w:r w:rsidR="000539CB">
        <w:rPr>
          <w:rFonts w:ascii="Times New Roman" w:hAnsi="Times New Roman" w:cs="Times New Roman"/>
          <w:b/>
          <w:color w:val="0000FF"/>
          <w:sz w:val="26"/>
          <w:szCs w:val="26"/>
        </w:rPr>
        <w:tab/>
      </w:r>
      <w:r w:rsidR="000539CB">
        <w:rPr>
          <w:rFonts w:ascii="Times New Roman" w:hAnsi="Times New Roman" w:cs="Times New Roman"/>
          <w:b/>
          <w:color w:val="0000FF"/>
          <w:sz w:val="26"/>
          <w:szCs w:val="26"/>
        </w:rPr>
        <w:tab/>
      </w:r>
      <w:r w:rsidR="000539CB">
        <w:rPr>
          <w:rFonts w:ascii="Times New Roman" w:hAnsi="Times New Roman" w:cs="Times New Roman"/>
          <w:b/>
          <w:color w:val="0000FF"/>
          <w:sz w:val="26"/>
          <w:szCs w:val="26"/>
        </w:rPr>
        <w:tab/>
      </w:r>
    </w:p>
    <w:p w:rsidR="003E74A5" w:rsidRDefault="003E74A5" w:rsidP="00EA1B45">
      <w:pPr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3F4850" w:rsidRDefault="003F4850" w:rsidP="000539CB">
      <w:pPr>
        <w:tabs>
          <w:tab w:val="left" w:pos="2548"/>
        </w:tabs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</w:rPr>
        <w:t>SEMINARIO INTERUNIVERSITARIO DE DERECHO PENAL</w:t>
      </w:r>
    </w:p>
    <w:p w:rsidR="0007469F" w:rsidRPr="00AC683C" w:rsidRDefault="003F4850" w:rsidP="000539CB">
      <w:pPr>
        <w:tabs>
          <w:tab w:val="left" w:pos="2548"/>
        </w:tabs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</w:rPr>
        <w:t>Adaptación del Derecho Penal a la</w:t>
      </w:r>
      <w:r w:rsidR="004C24B6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Política Criminal de la Unión E</w:t>
      </w:r>
      <w:r>
        <w:rPr>
          <w:rFonts w:ascii="Times New Roman" w:hAnsi="Times New Roman" w:cs="Times New Roman"/>
          <w:b/>
          <w:color w:val="0000FF"/>
          <w:sz w:val="26"/>
          <w:szCs w:val="26"/>
        </w:rPr>
        <w:t>uropea</w:t>
      </w:r>
    </w:p>
    <w:p w:rsidR="00E61D8B" w:rsidRPr="00AC683C" w:rsidRDefault="00E61D8B" w:rsidP="00EA1B45">
      <w:pPr>
        <w:jc w:val="center"/>
        <w:rPr>
          <w:rFonts w:ascii="Times New Roman" w:hAnsi="Times New Roman" w:cs="Times New Roman"/>
          <w:color w:val="0000FF"/>
        </w:rPr>
      </w:pPr>
    </w:p>
    <w:p w:rsidR="00E61D8B" w:rsidRPr="00AC683C" w:rsidRDefault="003F4850" w:rsidP="00EA1B45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Proyecto MINECO DER2013-43883-P</w:t>
      </w:r>
    </w:p>
    <w:p w:rsidR="00E61D8B" w:rsidRPr="00AC683C" w:rsidRDefault="003F4850" w:rsidP="00EA1B45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Coordinadores: José Luis de la Cuesta y </w:t>
      </w:r>
      <w:r w:rsidR="00E61D8B" w:rsidRPr="00AC683C">
        <w:rPr>
          <w:rFonts w:ascii="Times New Roman" w:hAnsi="Times New Roman" w:cs="Times New Roman"/>
          <w:color w:val="0000FF"/>
          <w:sz w:val="20"/>
          <w:szCs w:val="20"/>
        </w:rPr>
        <w:t>Norberto J. de la Mata (</w:t>
      </w:r>
      <w:r>
        <w:rPr>
          <w:rFonts w:ascii="Times New Roman" w:hAnsi="Times New Roman" w:cs="Times New Roman"/>
          <w:color w:val="0000FF"/>
          <w:sz w:val="20"/>
          <w:szCs w:val="20"/>
        </w:rPr>
        <w:t>UPV/EHU</w:t>
      </w:r>
      <w:r w:rsidR="00E61D8B" w:rsidRPr="00AC683C">
        <w:rPr>
          <w:rFonts w:ascii="Times New Roman" w:hAnsi="Times New Roman" w:cs="Times New Roman"/>
          <w:color w:val="0000FF"/>
          <w:sz w:val="20"/>
          <w:szCs w:val="20"/>
        </w:rPr>
        <w:t>)</w:t>
      </w:r>
    </w:p>
    <w:p w:rsidR="00E61D8B" w:rsidRPr="00AC683C" w:rsidRDefault="00E61D8B" w:rsidP="00EA1B45">
      <w:pPr>
        <w:jc w:val="both"/>
        <w:rPr>
          <w:rFonts w:ascii="Times New Roman" w:hAnsi="Times New Roman" w:cs="Times New Roman"/>
        </w:rPr>
      </w:pPr>
    </w:p>
    <w:p w:rsidR="00E61D8B" w:rsidRPr="00AC683C" w:rsidRDefault="00E61D8B" w:rsidP="00EA1B45">
      <w:pPr>
        <w:jc w:val="both"/>
        <w:rPr>
          <w:rFonts w:ascii="Times New Roman" w:hAnsi="Times New Roman" w:cs="Times New Roman"/>
        </w:rPr>
      </w:pPr>
    </w:p>
    <w:p w:rsidR="00EF63ED" w:rsidRDefault="003F4850" w:rsidP="00EA1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E61D8B" w:rsidRPr="00AC683C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noviembre de 2017 - Aula 2.2. de la Facultad de Derecho en Leioa</w:t>
      </w:r>
    </w:p>
    <w:p w:rsidR="00EF63ED" w:rsidRDefault="00EF63ED" w:rsidP="00EA1B45">
      <w:pPr>
        <w:jc w:val="both"/>
        <w:rPr>
          <w:rFonts w:ascii="Times New Roman" w:hAnsi="Times New Roman" w:cs="Times New Roman"/>
        </w:rPr>
      </w:pPr>
    </w:p>
    <w:p w:rsidR="001E5615" w:rsidRDefault="001E5615" w:rsidP="00EA1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Ponencias.</w:t>
      </w:r>
    </w:p>
    <w:p w:rsidR="001E5615" w:rsidRDefault="001E5615" w:rsidP="00EA1B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042BB" w:rsidRPr="00EA1B45" w:rsidRDefault="001E5615" w:rsidP="00EA1B45">
      <w:pPr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E61D8B" w:rsidRPr="00AC683C">
        <w:rPr>
          <w:rFonts w:ascii="Times New Roman" w:hAnsi="Times New Roman" w:cs="Times New Roman"/>
          <w:sz w:val="22"/>
          <w:szCs w:val="22"/>
        </w:rPr>
        <w:t>:00 h.</w:t>
      </w:r>
      <w:r w:rsidR="00E61D8B" w:rsidRPr="00AC683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La política criminal contemporánea en materia de tutela penal de la 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indemnidad/libertad sexual de los menores</w:t>
      </w:r>
      <w:r w:rsidR="003042BB" w:rsidRPr="00EA1B4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:rsidR="001E5615" w:rsidRPr="00AC683C" w:rsidRDefault="001E5615" w:rsidP="001E561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Times New Roman" w:hAnsi="Times New Roman" w:cs="Times New Roman"/>
          <w:sz w:val="22"/>
          <w:szCs w:val="22"/>
        </w:rPr>
        <w:t>Norberto J. de la Mata (UPV/EHU)</w:t>
      </w:r>
    </w:p>
    <w:p w:rsidR="003042BB" w:rsidRPr="00AC683C" w:rsidRDefault="003042BB" w:rsidP="00EA1B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042BB" w:rsidRPr="00EA1B45" w:rsidRDefault="001E5615" w:rsidP="00EA1B45">
      <w:pPr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12:00</w:t>
      </w:r>
      <w:r w:rsidR="00E61D8B" w:rsidRPr="00AC683C">
        <w:rPr>
          <w:rFonts w:ascii="Times New Roman" w:hAnsi="Times New Roman" w:cs="Times New Roman"/>
          <w:sz w:val="22"/>
          <w:szCs w:val="22"/>
        </w:rPr>
        <w:t xml:space="preserve"> h.</w:t>
      </w:r>
      <w:r w:rsidR="00AC683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>Adaptación del Derecho penal español</w:t>
      </w:r>
      <w:r w:rsidR="00412313">
        <w:rPr>
          <w:rFonts w:ascii="Times New Roman" w:hAnsi="Times New Roman" w:cs="Times New Roman"/>
          <w:color w:val="0000FF"/>
          <w:sz w:val="22"/>
          <w:szCs w:val="22"/>
        </w:rPr>
        <w:t xml:space="preserve"> a la política criminal de la Unión </w:t>
      </w:r>
      <w:r w:rsidR="00412313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412313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412313">
        <w:rPr>
          <w:rFonts w:ascii="Times New Roman" w:hAnsi="Times New Roman" w:cs="Times New Roman"/>
          <w:color w:val="0000FF"/>
          <w:sz w:val="22"/>
          <w:szCs w:val="22"/>
        </w:rPr>
        <w:tab/>
      </w:r>
      <w:proofErr w:type="gramStart"/>
      <w:r w:rsidR="00412313">
        <w:rPr>
          <w:rFonts w:ascii="Times New Roman" w:hAnsi="Times New Roman" w:cs="Times New Roman"/>
          <w:color w:val="0000FF"/>
          <w:sz w:val="22"/>
          <w:szCs w:val="22"/>
        </w:rPr>
        <w:t>Europea</w:t>
      </w:r>
      <w:proofErr w:type="gramEnd"/>
      <w:r w:rsidR="00412313">
        <w:rPr>
          <w:rFonts w:ascii="Times New Roman" w:hAnsi="Times New Roman" w:cs="Times New Roman"/>
          <w:color w:val="0000FF"/>
          <w:sz w:val="22"/>
          <w:szCs w:val="22"/>
        </w:rPr>
        <w:t xml:space="preserve"> en materia </w:t>
      </w:r>
      <w:r>
        <w:rPr>
          <w:rFonts w:ascii="Times New Roman" w:hAnsi="Times New Roman" w:cs="Times New Roman"/>
          <w:color w:val="0000FF"/>
          <w:sz w:val="22"/>
          <w:szCs w:val="22"/>
        </w:rPr>
        <w:t>de corrupción</w:t>
      </w:r>
      <w:r w:rsidR="003042BB" w:rsidRPr="00EA1B45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:rsidR="005043DA" w:rsidRPr="00AC683C" w:rsidRDefault="00E61D8B" w:rsidP="00EA1B45">
      <w:pPr>
        <w:jc w:val="both"/>
        <w:rPr>
          <w:rFonts w:ascii="Times New Roman" w:hAnsi="Times New Roman" w:cs="Times New Roman"/>
          <w:sz w:val="22"/>
          <w:szCs w:val="22"/>
        </w:rPr>
      </w:pPr>
      <w:r w:rsidRPr="00AC683C">
        <w:rPr>
          <w:rFonts w:ascii="Times New Roman" w:hAnsi="Times New Roman" w:cs="Times New Roman"/>
          <w:sz w:val="22"/>
          <w:szCs w:val="22"/>
        </w:rPr>
        <w:tab/>
      </w:r>
      <w:r w:rsidRPr="00AC683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1E5615">
        <w:rPr>
          <w:rFonts w:ascii="Times New Roman" w:hAnsi="Times New Roman" w:cs="Times New Roman"/>
          <w:sz w:val="22"/>
          <w:szCs w:val="22"/>
        </w:rPr>
        <w:t>Demelsa</w:t>
      </w:r>
      <w:proofErr w:type="spellEnd"/>
      <w:r w:rsidR="001E5615">
        <w:rPr>
          <w:rFonts w:ascii="Times New Roman" w:hAnsi="Times New Roman" w:cs="Times New Roman"/>
          <w:sz w:val="22"/>
          <w:szCs w:val="22"/>
        </w:rPr>
        <w:t xml:space="preserve"> Benito y Soledad Gil (Universidad de Deusto)</w:t>
      </w:r>
    </w:p>
    <w:p w:rsidR="00F86E5F" w:rsidRPr="00AC683C" w:rsidRDefault="00F86E5F" w:rsidP="00EA1B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042BB" w:rsidRPr="00EA1B45" w:rsidRDefault="001E5615" w:rsidP="00EA1B45">
      <w:pPr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13:00</w:t>
      </w:r>
      <w:r w:rsidR="00E61D8B" w:rsidRPr="00AC683C">
        <w:rPr>
          <w:rFonts w:ascii="Times New Roman" w:hAnsi="Times New Roman" w:cs="Times New Roman"/>
          <w:sz w:val="22"/>
          <w:szCs w:val="22"/>
        </w:rPr>
        <w:t xml:space="preserve"> h.</w:t>
      </w:r>
      <w:r w:rsidR="00E61D8B" w:rsidRPr="00AC683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>La protección penal de los sistemas de informació</w:t>
      </w:r>
      <w:r w:rsidR="00412313">
        <w:rPr>
          <w:rFonts w:ascii="Times New Roman" w:hAnsi="Times New Roman" w:cs="Times New Roman"/>
          <w:color w:val="0000FF"/>
          <w:sz w:val="22"/>
          <w:szCs w:val="22"/>
        </w:rPr>
        <w:t>n en la Unión Europea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y en </w:t>
      </w:r>
      <w:r w:rsidR="00412313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412313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412313"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>España</w:t>
      </w:r>
    </w:p>
    <w:p w:rsidR="003042BB" w:rsidRPr="00AC683C" w:rsidRDefault="00E61D8B" w:rsidP="00EA1B45">
      <w:pPr>
        <w:jc w:val="both"/>
        <w:rPr>
          <w:rFonts w:ascii="Times New Roman" w:hAnsi="Times New Roman" w:cs="Times New Roman"/>
          <w:sz w:val="22"/>
          <w:szCs w:val="22"/>
        </w:rPr>
      </w:pPr>
      <w:r w:rsidRPr="00AC683C">
        <w:rPr>
          <w:rFonts w:ascii="Times New Roman" w:hAnsi="Times New Roman" w:cs="Times New Roman"/>
          <w:sz w:val="22"/>
          <w:szCs w:val="22"/>
        </w:rPr>
        <w:tab/>
      </w:r>
      <w:r w:rsidRPr="00AC683C">
        <w:rPr>
          <w:rFonts w:ascii="Times New Roman" w:hAnsi="Times New Roman" w:cs="Times New Roman"/>
          <w:sz w:val="22"/>
          <w:szCs w:val="22"/>
        </w:rPr>
        <w:tab/>
      </w:r>
      <w:r w:rsidR="001E5615">
        <w:rPr>
          <w:rFonts w:ascii="Times New Roman" w:hAnsi="Times New Roman" w:cs="Times New Roman"/>
          <w:sz w:val="22"/>
          <w:szCs w:val="22"/>
        </w:rPr>
        <w:t>Mª Ángeles Rueda (Universidad de Zaragoza)</w:t>
      </w:r>
    </w:p>
    <w:p w:rsidR="003042BB" w:rsidRPr="00AC683C" w:rsidRDefault="003042BB" w:rsidP="00EA1B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40E8" w:rsidRPr="00AC683C" w:rsidRDefault="001E5615" w:rsidP="001940E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14:00</w:t>
      </w:r>
      <w:r w:rsidR="001940E8" w:rsidRPr="00AC683C">
        <w:rPr>
          <w:rFonts w:ascii="Times New Roman" w:hAnsi="Times New Roman" w:cs="Times New Roman"/>
          <w:sz w:val="22"/>
          <w:szCs w:val="22"/>
        </w:rPr>
        <w:t xml:space="preserve"> h.</w:t>
      </w:r>
      <w:r w:rsidR="001940E8" w:rsidRPr="00AC683C">
        <w:rPr>
          <w:rFonts w:ascii="Times New Roman" w:hAnsi="Times New Roman" w:cs="Times New Roman"/>
          <w:sz w:val="22"/>
          <w:szCs w:val="22"/>
        </w:rPr>
        <w:tab/>
        <w:t>Pausa</w:t>
      </w:r>
    </w:p>
    <w:p w:rsidR="001940E8" w:rsidRPr="00AC683C" w:rsidRDefault="001940E8" w:rsidP="001940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639E4" w:rsidRPr="00EA1B45" w:rsidRDefault="001E5615" w:rsidP="00EA1B45">
      <w:pPr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16:0</w:t>
      </w:r>
      <w:r w:rsidR="00E61D8B" w:rsidRPr="00AC683C">
        <w:rPr>
          <w:rFonts w:ascii="Times New Roman" w:hAnsi="Times New Roman" w:cs="Times New Roman"/>
          <w:sz w:val="22"/>
          <w:szCs w:val="22"/>
        </w:rPr>
        <w:t>0 h.</w:t>
      </w:r>
      <w:r w:rsidR="00E61D8B" w:rsidRPr="00AC683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La dimensión federal del Derecho penal europeo: análisis crítico de las 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propuestas y visión del Derecho penal financiero aportadas por Carlos Gómez-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Jara</w:t>
      </w:r>
      <w:r w:rsidR="00E639E4" w:rsidRPr="00EA1B45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:rsidR="001E5615" w:rsidRPr="00AC683C" w:rsidRDefault="00000939" w:rsidP="001E561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E5615">
        <w:rPr>
          <w:rFonts w:ascii="Times New Roman" w:hAnsi="Times New Roman" w:cs="Times New Roman"/>
          <w:sz w:val="22"/>
          <w:szCs w:val="22"/>
        </w:rPr>
        <w:t>Mario Pereira (Universidad de Navarra)</w:t>
      </w:r>
    </w:p>
    <w:p w:rsidR="00EF63ED" w:rsidRDefault="00EF63ED" w:rsidP="00EA1B45">
      <w:pPr>
        <w:jc w:val="both"/>
        <w:rPr>
          <w:rFonts w:ascii="Times New Roman" w:hAnsi="Times New Roman" w:cs="Times New Roman"/>
        </w:rPr>
      </w:pPr>
    </w:p>
    <w:p w:rsidR="00412313" w:rsidRPr="00EA1B45" w:rsidRDefault="001E5615" w:rsidP="00412313">
      <w:pPr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="00E61D8B" w:rsidRPr="00AC683C">
        <w:rPr>
          <w:rFonts w:ascii="Times New Roman" w:hAnsi="Times New Roman" w:cs="Times New Roman"/>
          <w:sz w:val="22"/>
          <w:szCs w:val="22"/>
        </w:rPr>
        <w:t>:00 h.</w:t>
      </w:r>
      <w:r w:rsidR="00E61D8B" w:rsidRPr="00AC683C">
        <w:rPr>
          <w:rFonts w:ascii="Times New Roman" w:hAnsi="Times New Roman" w:cs="Times New Roman"/>
          <w:sz w:val="22"/>
          <w:szCs w:val="22"/>
        </w:rPr>
        <w:tab/>
      </w:r>
      <w:r w:rsidR="00412313">
        <w:rPr>
          <w:rFonts w:ascii="Times New Roman" w:hAnsi="Times New Roman" w:cs="Times New Roman"/>
          <w:color w:val="0000FF"/>
          <w:sz w:val="22"/>
          <w:szCs w:val="22"/>
        </w:rPr>
        <w:t>La política penal ambiental de la Unión Europea</w:t>
      </w:r>
      <w:r w:rsidR="00AD752D">
        <w:rPr>
          <w:rFonts w:ascii="Times New Roman" w:hAnsi="Times New Roman" w:cs="Times New Roman"/>
          <w:color w:val="0000FF"/>
          <w:sz w:val="22"/>
          <w:szCs w:val="22"/>
        </w:rPr>
        <w:t xml:space="preserve"> y su reflejo en el Código Penal </w:t>
      </w:r>
      <w:r w:rsidR="00AD752D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AD752D">
        <w:rPr>
          <w:rFonts w:ascii="Times New Roman" w:hAnsi="Times New Roman" w:cs="Times New Roman"/>
          <w:color w:val="0000FF"/>
          <w:sz w:val="22"/>
          <w:szCs w:val="22"/>
        </w:rPr>
        <w:tab/>
        <w:t>español.</w:t>
      </w:r>
    </w:p>
    <w:p w:rsidR="001E5615" w:rsidRDefault="00E61D8B" w:rsidP="00EA1B45">
      <w:pPr>
        <w:jc w:val="both"/>
        <w:rPr>
          <w:rFonts w:ascii="Times New Roman" w:hAnsi="Times New Roman" w:cs="Times New Roman"/>
          <w:sz w:val="22"/>
          <w:szCs w:val="22"/>
        </w:rPr>
      </w:pPr>
      <w:r w:rsidRPr="00AC683C">
        <w:rPr>
          <w:rFonts w:ascii="Times New Roman" w:hAnsi="Times New Roman" w:cs="Times New Roman"/>
          <w:sz w:val="22"/>
          <w:szCs w:val="22"/>
        </w:rPr>
        <w:tab/>
      </w:r>
      <w:r w:rsidRPr="00AC683C">
        <w:rPr>
          <w:rFonts w:ascii="Times New Roman" w:hAnsi="Times New Roman" w:cs="Times New Roman"/>
          <w:sz w:val="22"/>
          <w:szCs w:val="22"/>
        </w:rPr>
        <w:tab/>
      </w:r>
      <w:r w:rsidR="001E5615">
        <w:rPr>
          <w:rFonts w:ascii="Times New Roman" w:hAnsi="Times New Roman" w:cs="Times New Roman"/>
          <w:sz w:val="22"/>
          <w:szCs w:val="22"/>
        </w:rPr>
        <w:t>Paz de la Cuesta Aguado (Universidad de Cantabria)</w:t>
      </w:r>
      <w:r w:rsidR="00EF63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5615" w:rsidRDefault="001E5615" w:rsidP="00EA1B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43DA" w:rsidRPr="00AC683C" w:rsidRDefault="001E5615" w:rsidP="00EA1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Participantes en el Seminario:</w:t>
      </w:r>
    </w:p>
    <w:p w:rsidR="001E5615" w:rsidRPr="00AC683C" w:rsidRDefault="00FF5F2E" w:rsidP="001E561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1E5615">
        <w:rPr>
          <w:rFonts w:ascii="Times New Roman" w:hAnsi="Times New Roman" w:cs="Times New Roman"/>
          <w:sz w:val="22"/>
          <w:szCs w:val="22"/>
        </w:rPr>
        <w:t xml:space="preserve">Universidad de Cantabria (Paz de la Cuesta, Joana </w:t>
      </w:r>
      <w:proofErr w:type="spellStart"/>
      <w:r w:rsidR="001E5615">
        <w:rPr>
          <w:rFonts w:ascii="Times New Roman" w:hAnsi="Times New Roman" w:cs="Times New Roman"/>
          <w:sz w:val="22"/>
          <w:szCs w:val="22"/>
        </w:rPr>
        <w:t>Grigoras</w:t>
      </w:r>
      <w:proofErr w:type="spellEnd"/>
      <w:r w:rsidR="001E5615">
        <w:rPr>
          <w:rFonts w:ascii="Times New Roman" w:hAnsi="Times New Roman" w:cs="Times New Roman"/>
          <w:sz w:val="22"/>
          <w:szCs w:val="22"/>
        </w:rPr>
        <w:t xml:space="preserve">, Valentina </w:t>
      </w:r>
      <w:proofErr w:type="spellStart"/>
      <w:r w:rsidR="001E5615">
        <w:rPr>
          <w:rFonts w:ascii="Times New Roman" w:hAnsi="Times New Roman" w:cs="Times New Roman"/>
          <w:sz w:val="22"/>
          <w:szCs w:val="22"/>
        </w:rPr>
        <w:t>Dipse</w:t>
      </w:r>
      <w:proofErr w:type="spellEnd"/>
      <w:r w:rsidR="001E5615">
        <w:rPr>
          <w:rFonts w:ascii="Times New Roman" w:hAnsi="Times New Roman" w:cs="Times New Roman"/>
          <w:sz w:val="22"/>
          <w:szCs w:val="22"/>
        </w:rPr>
        <w:t xml:space="preserve">, Bárbara San Millán), Universidad de Deusto (Juan </w:t>
      </w:r>
      <w:proofErr w:type="spellStart"/>
      <w:r w:rsidR="001E5615">
        <w:rPr>
          <w:rFonts w:ascii="Times New Roman" w:hAnsi="Times New Roman" w:cs="Times New Roman"/>
          <w:sz w:val="22"/>
          <w:szCs w:val="22"/>
        </w:rPr>
        <w:t>Echano</w:t>
      </w:r>
      <w:proofErr w:type="spellEnd"/>
      <w:r w:rsidR="001E5615">
        <w:rPr>
          <w:rFonts w:ascii="Times New Roman" w:hAnsi="Times New Roman" w:cs="Times New Roman"/>
          <w:sz w:val="22"/>
          <w:szCs w:val="22"/>
        </w:rPr>
        <w:t xml:space="preserve">, Soledad Gil, Itziar Casanueva, </w:t>
      </w:r>
      <w:proofErr w:type="spellStart"/>
      <w:r w:rsidR="001E5615">
        <w:rPr>
          <w:rFonts w:ascii="Times New Roman" w:hAnsi="Times New Roman" w:cs="Times New Roman"/>
          <w:sz w:val="22"/>
          <w:szCs w:val="22"/>
        </w:rPr>
        <w:t>Demelsa</w:t>
      </w:r>
      <w:proofErr w:type="spellEnd"/>
      <w:r w:rsidR="001E5615">
        <w:rPr>
          <w:rFonts w:ascii="Times New Roman" w:hAnsi="Times New Roman" w:cs="Times New Roman"/>
          <w:sz w:val="22"/>
          <w:szCs w:val="22"/>
        </w:rPr>
        <w:t xml:space="preserve"> Benito, Emilio </w:t>
      </w:r>
      <w:proofErr w:type="spellStart"/>
      <w:r w:rsidR="001E5615">
        <w:rPr>
          <w:rFonts w:ascii="Times New Roman" w:hAnsi="Times New Roman" w:cs="Times New Roman"/>
          <w:sz w:val="22"/>
          <w:szCs w:val="22"/>
        </w:rPr>
        <w:t>Armaza</w:t>
      </w:r>
      <w:proofErr w:type="spellEnd"/>
      <w:r w:rsidR="001E5615">
        <w:rPr>
          <w:rFonts w:ascii="Times New Roman" w:hAnsi="Times New Roman" w:cs="Times New Roman"/>
          <w:sz w:val="22"/>
          <w:szCs w:val="22"/>
        </w:rPr>
        <w:t xml:space="preserve">, Eider </w:t>
      </w:r>
      <w:proofErr w:type="spellStart"/>
      <w:r w:rsidR="001E5615">
        <w:rPr>
          <w:rFonts w:ascii="Times New Roman" w:hAnsi="Times New Roman" w:cs="Times New Roman"/>
          <w:sz w:val="22"/>
          <w:szCs w:val="22"/>
        </w:rPr>
        <w:t>Barrenetxea</w:t>
      </w:r>
      <w:proofErr w:type="spellEnd"/>
      <w:r w:rsidR="001E5615">
        <w:rPr>
          <w:rFonts w:ascii="Times New Roman" w:hAnsi="Times New Roman" w:cs="Times New Roman"/>
          <w:sz w:val="22"/>
          <w:szCs w:val="22"/>
        </w:rPr>
        <w:t xml:space="preserve">), Universidad de La Rioja (Sergio Pérez), </w:t>
      </w:r>
      <w:r w:rsidR="00412313">
        <w:rPr>
          <w:rFonts w:ascii="Times New Roman" w:hAnsi="Times New Roman" w:cs="Times New Roman"/>
          <w:sz w:val="22"/>
          <w:szCs w:val="22"/>
        </w:rPr>
        <w:t>Universidad de Navarra (Pablo Sánchez-</w:t>
      </w:r>
      <w:proofErr w:type="spellStart"/>
      <w:r w:rsidR="00412313">
        <w:rPr>
          <w:rFonts w:ascii="Times New Roman" w:hAnsi="Times New Roman" w:cs="Times New Roman"/>
          <w:sz w:val="22"/>
          <w:szCs w:val="22"/>
        </w:rPr>
        <w:t>Ostiz</w:t>
      </w:r>
      <w:proofErr w:type="spellEnd"/>
      <w:r w:rsidR="00412313">
        <w:rPr>
          <w:rFonts w:ascii="Times New Roman" w:hAnsi="Times New Roman" w:cs="Times New Roman"/>
          <w:sz w:val="22"/>
          <w:szCs w:val="22"/>
        </w:rPr>
        <w:t xml:space="preserve">, </w:t>
      </w:r>
      <w:r w:rsidR="00F00177">
        <w:rPr>
          <w:rFonts w:ascii="Times New Roman" w:hAnsi="Times New Roman" w:cs="Times New Roman"/>
          <w:sz w:val="22"/>
          <w:szCs w:val="22"/>
        </w:rPr>
        <w:t xml:space="preserve">Elena Iñigo, </w:t>
      </w:r>
      <w:r w:rsidR="00412313">
        <w:rPr>
          <w:rFonts w:ascii="Times New Roman" w:hAnsi="Times New Roman" w:cs="Times New Roman"/>
          <w:sz w:val="22"/>
          <w:szCs w:val="22"/>
        </w:rPr>
        <w:t xml:space="preserve">Mario Pereira), </w:t>
      </w:r>
      <w:r w:rsidR="001E5615">
        <w:rPr>
          <w:rFonts w:ascii="Times New Roman" w:hAnsi="Times New Roman" w:cs="Times New Roman"/>
          <w:sz w:val="22"/>
          <w:szCs w:val="22"/>
        </w:rPr>
        <w:t xml:space="preserve">Universidad Pública de Navarra (Inés </w:t>
      </w:r>
      <w:proofErr w:type="spellStart"/>
      <w:r w:rsidR="001E5615">
        <w:rPr>
          <w:rFonts w:ascii="Times New Roman" w:hAnsi="Times New Roman" w:cs="Times New Roman"/>
          <w:sz w:val="22"/>
          <w:szCs w:val="22"/>
        </w:rPr>
        <w:t>Olaizola</w:t>
      </w:r>
      <w:proofErr w:type="spellEnd"/>
      <w:r w:rsidR="001E5615">
        <w:rPr>
          <w:rFonts w:ascii="Times New Roman" w:hAnsi="Times New Roman" w:cs="Times New Roman"/>
          <w:sz w:val="22"/>
          <w:szCs w:val="22"/>
        </w:rPr>
        <w:t xml:space="preserve">), </w:t>
      </w:r>
      <w:r w:rsidR="004C24B6">
        <w:rPr>
          <w:rFonts w:ascii="Times New Roman" w:hAnsi="Times New Roman" w:cs="Times New Roman"/>
          <w:sz w:val="22"/>
          <w:szCs w:val="22"/>
        </w:rPr>
        <w:t>Universidad de Zaragoza (Mª Ángeles Rueda</w:t>
      </w:r>
      <w:r w:rsidR="00C2424F">
        <w:rPr>
          <w:rFonts w:ascii="Times New Roman" w:hAnsi="Times New Roman" w:cs="Times New Roman"/>
          <w:sz w:val="22"/>
          <w:szCs w:val="22"/>
        </w:rPr>
        <w:t>, Belén Mayo</w:t>
      </w:r>
      <w:r w:rsidR="004C24B6">
        <w:rPr>
          <w:rFonts w:ascii="Times New Roman" w:hAnsi="Times New Roman" w:cs="Times New Roman"/>
          <w:sz w:val="22"/>
          <w:szCs w:val="22"/>
        </w:rPr>
        <w:t xml:space="preserve">), </w:t>
      </w:r>
      <w:r w:rsidR="001E5615">
        <w:rPr>
          <w:rFonts w:ascii="Times New Roman" w:hAnsi="Times New Roman" w:cs="Times New Roman"/>
          <w:sz w:val="22"/>
          <w:szCs w:val="22"/>
        </w:rPr>
        <w:t>Universidad del País Vasco (José Luis de la Cuesta, Norberto J. de la Mata, Ana I. Pérez Machío, Miren Odriozola, Pilar Nicolás, Leyre Hernández).</w:t>
      </w:r>
    </w:p>
    <w:p w:rsidR="000F0990" w:rsidRPr="00AC683C" w:rsidRDefault="000F0990" w:rsidP="00EA1B45">
      <w:pPr>
        <w:jc w:val="both"/>
        <w:rPr>
          <w:rFonts w:ascii="Times New Roman" w:hAnsi="Times New Roman" w:cs="Times New Roman"/>
        </w:rPr>
      </w:pPr>
    </w:p>
    <w:sectPr w:rsidR="000F0990" w:rsidRPr="00AC683C" w:rsidSect="00702C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90"/>
    <w:rsid w:val="00000939"/>
    <w:rsid w:val="000539CB"/>
    <w:rsid w:val="000542A5"/>
    <w:rsid w:val="0007469F"/>
    <w:rsid w:val="000F0990"/>
    <w:rsid w:val="00162A71"/>
    <w:rsid w:val="001940E8"/>
    <w:rsid w:val="001E5615"/>
    <w:rsid w:val="00262C1A"/>
    <w:rsid w:val="002D097E"/>
    <w:rsid w:val="003042BB"/>
    <w:rsid w:val="003E74A5"/>
    <w:rsid w:val="003F4850"/>
    <w:rsid w:val="00412313"/>
    <w:rsid w:val="004C24B6"/>
    <w:rsid w:val="005043DA"/>
    <w:rsid w:val="00702C0E"/>
    <w:rsid w:val="0073749F"/>
    <w:rsid w:val="007E2CB9"/>
    <w:rsid w:val="00865BC3"/>
    <w:rsid w:val="00A62092"/>
    <w:rsid w:val="00AC683C"/>
    <w:rsid w:val="00AD752D"/>
    <w:rsid w:val="00C2424F"/>
    <w:rsid w:val="00C97841"/>
    <w:rsid w:val="00CD489E"/>
    <w:rsid w:val="00D42E4D"/>
    <w:rsid w:val="00E61D8B"/>
    <w:rsid w:val="00E639E4"/>
    <w:rsid w:val="00EA1B45"/>
    <w:rsid w:val="00EF4493"/>
    <w:rsid w:val="00EF63ED"/>
    <w:rsid w:val="00F00177"/>
    <w:rsid w:val="00F86E5F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2359E"/>
  <w15:docId w15:val="{D1FE6CDA-89ED-44B0-8E52-44D5BC8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E4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E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 JAVIER</dc:creator>
  <cp:lastModifiedBy>OSCAR ARROYUELO</cp:lastModifiedBy>
  <cp:revision>2</cp:revision>
  <dcterms:created xsi:type="dcterms:W3CDTF">2017-10-25T11:38:00Z</dcterms:created>
  <dcterms:modified xsi:type="dcterms:W3CDTF">2017-10-25T11:38:00Z</dcterms:modified>
</cp:coreProperties>
</file>