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239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4"/>
        <w:gridCol w:w="2268"/>
        <w:gridCol w:w="7"/>
      </w:tblGrid>
      <w:tr w:rsidR="00805697" w:rsidRPr="00B769B9" w:rsidTr="00DE464E">
        <w:trPr>
          <w:trHeight w:val="300"/>
        </w:trPr>
        <w:tc>
          <w:tcPr>
            <w:tcW w:w="8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697" w:rsidRPr="000B1E07" w:rsidRDefault="00805697" w:rsidP="00D157D5">
            <w:pPr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/>
              </w:rPr>
            </w:pPr>
            <w:r w:rsidRPr="000B1E07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  <w:lang w:val="es-ES"/>
              </w:rPr>
              <w:t>Correspondencias entre los temas del programa y los capítulos del manual</w:t>
            </w:r>
            <w:r w:rsidR="00E57D2E" w:rsidRPr="000B1E07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  <w:lang w:val="es-ES"/>
              </w:rPr>
              <w:t>:</w:t>
            </w:r>
            <w:r w:rsidRPr="000B1E07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  <w:lang w:val="es-ES"/>
              </w:rPr>
              <w:t xml:space="preserve"> </w:t>
            </w:r>
          </w:p>
        </w:tc>
      </w:tr>
      <w:tr w:rsidR="00805697" w:rsidRPr="00B769B9" w:rsidTr="00DE464E">
        <w:trPr>
          <w:trHeight w:val="300"/>
        </w:trPr>
        <w:tc>
          <w:tcPr>
            <w:tcW w:w="8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697" w:rsidRPr="000B1E07" w:rsidRDefault="00B769B9" w:rsidP="00805697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val="es-ES"/>
              </w:rPr>
            </w:pPr>
            <w:r w:rsidRPr="000B1E07">
              <w:rPr>
                <w:rFonts w:asciiTheme="minorHAnsi" w:eastAsia="Times New Roman" w:hAnsiTheme="minorHAnsi" w:cstheme="minorHAnsi"/>
                <w:color w:val="000000"/>
                <w:szCs w:val="22"/>
                <w:lang w:val="es-ES"/>
              </w:rPr>
              <w:t xml:space="preserve">TAMAMES, R. y RUEDA, A. (2018): </w:t>
            </w:r>
            <w:r w:rsidRPr="000B1E07">
              <w:rPr>
                <w:rFonts w:asciiTheme="minorHAnsi" w:eastAsia="Times New Roman" w:hAnsiTheme="minorHAnsi" w:cstheme="minorHAnsi"/>
                <w:i/>
                <w:color w:val="000000"/>
                <w:szCs w:val="22"/>
                <w:lang w:val="es-ES"/>
              </w:rPr>
              <w:t>Comprender la economía española. La gran transformación</w:t>
            </w:r>
            <w:r w:rsidRPr="000B1E07">
              <w:rPr>
                <w:rFonts w:asciiTheme="minorHAnsi" w:eastAsia="Times New Roman" w:hAnsiTheme="minorHAnsi" w:cstheme="minorHAnsi"/>
                <w:color w:val="000000"/>
                <w:szCs w:val="22"/>
                <w:lang w:val="es-ES"/>
              </w:rPr>
              <w:t>. Ediciones 2010 S.L., Madrid.</w:t>
            </w:r>
          </w:p>
        </w:tc>
      </w:tr>
      <w:tr w:rsidR="00805697" w:rsidRPr="000B1E07" w:rsidTr="00DE464E">
        <w:trPr>
          <w:gridAfter w:val="1"/>
          <w:wAfter w:w="7" w:type="dxa"/>
          <w:trHeight w:val="300"/>
        </w:trPr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697" w:rsidRPr="000B1E07" w:rsidRDefault="00805697" w:rsidP="00805697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val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697" w:rsidRPr="000B1E07" w:rsidRDefault="00805697" w:rsidP="00805697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val="es-ES"/>
              </w:rPr>
            </w:pPr>
          </w:p>
        </w:tc>
      </w:tr>
      <w:tr w:rsidR="00805697" w:rsidRPr="000B1E07" w:rsidTr="00DE464E">
        <w:trPr>
          <w:gridAfter w:val="1"/>
          <w:wAfter w:w="7" w:type="dxa"/>
          <w:trHeight w:val="300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697" w:rsidRPr="000B1E07" w:rsidRDefault="00B769B9" w:rsidP="00B769B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val="es-ES"/>
              </w:rPr>
            </w:pPr>
            <w:r w:rsidRPr="000B1E07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val="es-ES"/>
              </w:rPr>
              <w:t>Temas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697" w:rsidRPr="000B1E07" w:rsidRDefault="00805697" w:rsidP="00B769B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val="es-ES"/>
              </w:rPr>
            </w:pPr>
            <w:r w:rsidRPr="000B1E07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val="es-ES"/>
              </w:rPr>
              <w:t>Capítulos</w:t>
            </w:r>
          </w:p>
        </w:tc>
      </w:tr>
      <w:tr w:rsidR="00805697" w:rsidRPr="000B1E07" w:rsidTr="00DE464E">
        <w:trPr>
          <w:gridAfter w:val="1"/>
          <w:wAfter w:w="7" w:type="dxa"/>
          <w:trHeight w:val="300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697" w:rsidRPr="000B1E07" w:rsidRDefault="00077A08" w:rsidP="00DE464E">
            <w:pPr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/>
              </w:rPr>
            </w:pPr>
            <w:r w:rsidRPr="000B1E07">
              <w:rPr>
                <w:rFonts w:asciiTheme="minorHAnsi" w:eastAsia="Times New Roman" w:hAnsiTheme="minorHAnsi" w:cstheme="minorHAnsi"/>
                <w:b/>
                <w:bCs/>
                <w:color w:val="000000"/>
                <w:sz w:val="28"/>
                <w:lang w:val="es-ES"/>
              </w:rPr>
              <w:t>1</w:t>
            </w:r>
            <w:r w:rsidR="00805697" w:rsidRPr="000B1E07">
              <w:rPr>
                <w:rFonts w:asciiTheme="minorHAnsi" w:eastAsia="Times New Roman" w:hAnsiTheme="minorHAnsi" w:cstheme="minorHAnsi"/>
                <w:b/>
                <w:bCs/>
                <w:color w:val="000000"/>
                <w:sz w:val="28"/>
                <w:lang w:val="es-ES"/>
              </w:rPr>
              <w:t xml:space="preserve">. </w:t>
            </w:r>
            <w:r w:rsidR="0022042B" w:rsidRPr="000B1E07">
              <w:rPr>
                <w:rFonts w:asciiTheme="minorHAnsi" w:eastAsia="Times New Roman" w:hAnsiTheme="minorHAnsi" w:cstheme="minorHAnsi"/>
                <w:b/>
                <w:bCs/>
                <w:color w:val="000000"/>
                <w:sz w:val="28"/>
                <w:lang w:val="es-ES"/>
              </w:rPr>
              <w:t>Análisis</w:t>
            </w:r>
            <w:r w:rsidR="00805697" w:rsidRPr="000B1E07">
              <w:rPr>
                <w:rFonts w:asciiTheme="minorHAnsi" w:eastAsia="Times New Roman" w:hAnsiTheme="minorHAnsi" w:cstheme="minorHAnsi"/>
                <w:b/>
                <w:bCs/>
                <w:color w:val="000000"/>
                <w:sz w:val="28"/>
                <w:lang w:val="es-ES"/>
              </w:rPr>
              <w:t xml:space="preserve"> del sistema económico.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697" w:rsidRPr="000B1E07" w:rsidRDefault="00805697" w:rsidP="00B769B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es-ES"/>
              </w:rPr>
            </w:pPr>
          </w:p>
        </w:tc>
      </w:tr>
      <w:tr w:rsidR="00805697" w:rsidRPr="000B1E07" w:rsidTr="00DE464E">
        <w:trPr>
          <w:gridAfter w:val="1"/>
          <w:wAfter w:w="7" w:type="dxa"/>
          <w:trHeight w:val="463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697" w:rsidRPr="000B1E07" w:rsidRDefault="00077A08" w:rsidP="00DE464E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  <w:lang w:val="es-ES"/>
              </w:rPr>
            </w:pPr>
            <w:r w:rsidRPr="000B1E07">
              <w:rPr>
                <w:rFonts w:asciiTheme="minorHAnsi" w:eastAsia="Times New Roman" w:hAnsiTheme="minorHAnsi" w:cstheme="minorHAnsi"/>
                <w:b/>
                <w:color w:val="000000"/>
                <w:lang w:val="es-ES"/>
              </w:rPr>
              <w:t>1.1</w:t>
            </w:r>
            <w:r w:rsidR="00C95FEB" w:rsidRPr="000B1E07">
              <w:rPr>
                <w:rFonts w:asciiTheme="minorHAnsi" w:eastAsia="Times New Roman" w:hAnsiTheme="minorHAnsi" w:cstheme="minorHAnsi"/>
                <w:b/>
                <w:color w:val="000000"/>
                <w:lang w:val="es-ES"/>
              </w:rPr>
              <w:t xml:space="preserve"> El análisis estructural en economía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97" w:rsidRPr="000B1E07" w:rsidRDefault="00805697" w:rsidP="00B769B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es-ES"/>
              </w:rPr>
            </w:pPr>
          </w:p>
        </w:tc>
      </w:tr>
      <w:tr w:rsidR="00805697" w:rsidRPr="000B1E07" w:rsidTr="00DE464E">
        <w:trPr>
          <w:gridAfter w:val="1"/>
          <w:wAfter w:w="7" w:type="dxa"/>
          <w:trHeight w:val="30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697" w:rsidRPr="000B1E07" w:rsidRDefault="00077A08" w:rsidP="00077A08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  <w:lang w:val="es-ES"/>
              </w:rPr>
            </w:pPr>
            <w:r w:rsidRPr="000B1E07">
              <w:rPr>
                <w:rFonts w:asciiTheme="minorHAnsi" w:eastAsia="Times New Roman" w:hAnsiTheme="minorHAnsi" w:cstheme="minorHAnsi"/>
                <w:b/>
                <w:color w:val="000000"/>
                <w:lang w:val="es-ES"/>
              </w:rPr>
              <w:t>1</w:t>
            </w:r>
            <w:r w:rsidR="00805697" w:rsidRPr="000B1E07">
              <w:rPr>
                <w:rFonts w:asciiTheme="minorHAnsi" w:eastAsia="Times New Roman" w:hAnsiTheme="minorHAnsi" w:cstheme="minorHAnsi"/>
                <w:b/>
                <w:color w:val="000000"/>
                <w:lang w:val="es-ES"/>
              </w:rPr>
              <w:t>.</w:t>
            </w:r>
            <w:r w:rsidRPr="000B1E07">
              <w:rPr>
                <w:rFonts w:asciiTheme="minorHAnsi" w:eastAsia="Times New Roman" w:hAnsiTheme="minorHAnsi" w:cstheme="minorHAnsi"/>
                <w:b/>
                <w:color w:val="000000"/>
                <w:lang w:val="es-ES"/>
              </w:rPr>
              <w:t>2</w:t>
            </w:r>
            <w:r w:rsidR="00C95FEB" w:rsidRPr="000B1E07">
              <w:rPr>
                <w:rFonts w:asciiTheme="minorHAnsi" w:eastAsia="Times New Roman" w:hAnsiTheme="minorHAnsi" w:cstheme="minorHAnsi"/>
                <w:b/>
                <w:color w:val="000000"/>
                <w:lang w:val="es-ES"/>
              </w:rPr>
              <w:t xml:space="preserve"> </w:t>
            </w:r>
            <w:r w:rsidR="00805697" w:rsidRPr="000B1E07">
              <w:rPr>
                <w:rFonts w:asciiTheme="minorHAnsi" w:eastAsia="Times New Roman" w:hAnsiTheme="minorHAnsi" w:cstheme="minorHAnsi"/>
                <w:b/>
                <w:color w:val="000000"/>
                <w:lang w:val="es-ES"/>
              </w:rPr>
              <w:t xml:space="preserve"> La economía nacional como estructura tecnológica y distributiva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697" w:rsidRPr="000B1E07" w:rsidRDefault="00805697" w:rsidP="00B769B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es-ES"/>
              </w:rPr>
            </w:pPr>
          </w:p>
        </w:tc>
      </w:tr>
      <w:tr w:rsidR="00C95FEB" w:rsidRPr="000B1E07" w:rsidTr="00DE464E">
        <w:trPr>
          <w:gridAfter w:val="1"/>
          <w:wAfter w:w="7" w:type="dxa"/>
          <w:trHeight w:val="30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FEB" w:rsidRPr="000B1E07" w:rsidRDefault="00077A08" w:rsidP="00DE464E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  <w:lang w:val="es-ES"/>
              </w:rPr>
            </w:pPr>
            <w:r w:rsidRPr="000B1E07">
              <w:rPr>
                <w:rFonts w:asciiTheme="minorHAnsi" w:eastAsia="Times New Roman" w:hAnsiTheme="minorHAnsi" w:cstheme="minorHAnsi"/>
                <w:b/>
                <w:color w:val="000000"/>
                <w:lang w:val="es-ES"/>
              </w:rPr>
              <w:t>1.3</w:t>
            </w:r>
            <w:r w:rsidR="00C95FEB" w:rsidRPr="000B1E07">
              <w:rPr>
                <w:rFonts w:asciiTheme="minorHAnsi" w:eastAsia="Times New Roman" w:hAnsiTheme="minorHAnsi" w:cstheme="minorHAnsi"/>
                <w:b/>
                <w:color w:val="000000"/>
                <w:lang w:val="es-ES"/>
              </w:rPr>
              <w:t>. La economía nacional como articulación de agentes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FEB" w:rsidRPr="000B1E07" w:rsidRDefault="00C95FEB" w:rsidP="00B769B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es-ES"/>
              </w:rPr>
            </w:pPr>
          </w:p>
        </w:tc>
      </w:tr>
      <w:tr w:rsidR="00077A08" w:rsidRPr="000B1E07" w:rsidTr="00DE464E">
        <w:trPr>
          <w:gridAfter w:val="1"/>
          <w:wAfter w:w="7" w:type="dxa"/>
          <w:trHeight w:val="30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A08" w:rsidRPr="000B1E07" w:rsidRDefault="00077A08" w:rsidP="00DE464E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val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A08" w:rsidRPr="000B1E07" w:rsidRDefault="00077A08" w:rsidP="00B769B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es-ES"/>
              </w:rPr>
            </w:pPr>
          </w:p>
        </w:tc>
      </w:tr>
      <w:tr w:rsidR="00077A08" w:rsidRPr="000B1E07" w:rsidTr="00505C44">
        <w:trPr>
          <w:gridAfter w:val="1"/>
          <w:wAfter w:w="7" w:type="dxa"/>
          <w:trHeight w:val="300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08" w:rsidRPr="000B1E07" w:rsidRDefault="00077A08" w:rsidP="00505C44">
            <w:pPr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/>
              </w:rPr>
            </w:pPr>
            <w:r w:rsidRPr="000B1E07">
              <w:rPr>
                <w:rFonts w:asciiTheme="minorHAnsi" w:eastAsia="Times New Roman" w:hAnsiTheme="minorHAnsi" w:cstheme="minorHAnsi"/>
                <w:b/>
                <w:bCs/>
                <w:color w:val="000000"/>
                <w:sz w:val="28"/>
                <w:lang w:val="es-ES"/>
              </w:rPr>
              <w:t>2. Estructura macroeconómica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A08" w:rsidRPr="000B1E07" w:rsidRDefault="00077A08" w:rsidP="00505C4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/>
              </w:rPr>
            </w:pPr>
          </w:p>
        </w:tc>
      </w:tr>
      <w:tr w:rsidR="00E13B3E" w:rsidRPr="000B1E07" w:rsidTr="00505C44">
        <w:trPr>
          <w:gridAfter w:val="1"/>
          <w:wAfter w:w="7" w:type="dxa"/>
          <w:trHeight w:val="300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E" w:rsidRPr="000B1E07" w:rsidRDefault="00E13B3E" w:rsidP="00E13B3E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  <w:lang w:val="es-ES"/>
              </w:rPr>
            </w:pPr>
            <w:r w:rsidRPr="000B1E07">
              <w:rPr>
                <w:rFonts w:asciiTheme="minorHAnsi" w:eastAsia="Times New Roman" w:hAnsiTheme="minorHAnsi" w:cstheme="minorHAnsi"/>
                <w:b/>
                <w:color w:val="000000"/>
                <w:lang w:val="es-ES"/>
              </w:rPr>
              <w:t>2.1. Instrumentos del análisis económico estructural y coyuntural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E" w:rsidRPr="000B1E07" w:rsidRDefault="00E13B3E" w:rsidP="00E13B3E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es-ES"/>
              </w:rPr>
            </w:pPr>
          </w:p>
        </w:tc>
      </w:tr>
      <w:tr w:rsidR="00E13B3E" w:rsidRPr="000B1E07" w:rsidTr="00505C44">
        <w:trPr>
          <w:gridAfter w:val="1"/>
          <w:wAfter w:w="7" w:type="dxa"/>
          <w:trHeight w:val="300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E" w:rsidRPr="000B1E07" w:rsidRDefault="00E13B3E" w:rsidP="00BA13E5">
            <w:pPr>
              <w:jc w:val="left"/>
              <w:rPr>
                <w:rFonts w:asciiTheme="minorHAnsi" w:eastAsia="Times New Roman" w:hAnsiTheme="minorHAnsi" w:cstheme="minorHAnsi"/>
                <w:i/>
                <w:color w:val="000000"/>
                <w:lang w:val="es-ES"/>
              </w:rPr>
            </w:pPr>
            <w:r w:rsidRPr="000B1E07">
              <w:rPr>
                <w:rFonts w:asciiTheme="minorHAnsi" w:eastAsia="Times New Roman" w:hAnsiTheme="minorHAnsi" w:cstheme="minorHAnsi"/>
                <w:i/>
                <w:color w:val="000000"/>
                <w:lang w:val="es-ES"/>
              </w:rPr>
              <w:t>2.1.</w:t>
            </w:r>
            <w:r w:rsidR="00BA13E5" w:rsidRPr="000B1E07">
              <w:rPr>
                <w:rFonts w:asciiTheme="minorHAnsi" w:eastAsia="Times New Roman" w:hAnsiTheme="minorHAnsi" w:cstheme="minorHAnsi"/>
                <w:i/>
                <w:color w:val="000000"/>
                <w:lang w:val="es-ES"/>
              </w:rPr>
              <w:t>1</w:t>
            </w:r>
            <w:r w:rsidRPr="000B1E07">
              <w:rPr>
                <w:rFonts w:asciiTheme="minorHAnsi" w:eastAsia="Times New Roman" w:hAnsiTheme="minorHAnsi" w:cstheme="minorHAnsi"/>
                <w:i/>
                <w:color w:val="000000"/>
                <w:lang w:val="es-ES"/>
              </w:rPr>
              <w:t>. La Contabilidad Nacional. El PIB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E" w:rsidRPr="000B1E07" w:rsidRDefault="00E13B3E" w:rsidP="00E13B3E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es-ES"/>
              </w:rPr>
            </w:pPr>
          </w:p>
        </w:tc>
      </w:tr>
      <w:tr w:rsidR="00E13B3E" w:rsidRPr="000B1E07" w:rsidTr="00505C44">
        <w:trPr>
          <w:gridAfter w:val="1"/>
          <w:wAfter w:w="7" w:type="dxa"/>
          <w:trHeight w:val="300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E" w:rsidRPr="000B1E07" w:rsidRDefault="00E13B3E" w:rsidP="00BA13E5">
            <w:pPr>
              <w:jc w:val="left"/>
              <w:rPr>
                <w:rFonts w:asciiTheme="minorHAnsi" w:eastAsia="Times New Roman" w:hAnsiTheme="minorHAnsi" w:cstheme="minorHAnsi"/>
                <w:bCs/>
                <w:i/>
                <w:color w:val="000000"/>
                <w:lang w:val="es-ES"/>
              </w:rPr>
            </w:pPr>
            <w:r w:rsidRPr="000B1E07">
              <w:rPr>
                <w:rFonts w:asciiTheme="minorHAnsi" w:eastAsia="Times New Roman" w:hAnsiTheme="minorHAnsi" w:cstheme="minorHAnsi"/>
                <w:bCs/>
                <w:i/>
                <w:color w:val="000000"/>
                <w:lang w:val="es-ES"/>
              </w:rPr>
              <w:t>2.1.</w:t>
            </w:r>
            <w:r w:rsidR="00BA13E5" w:rsidRPr="000B1E07">
              <w:rPr>
                <w:rFonts w:asciiTheme="minorHAnsi" w:eastAsia="Times New Roman" w:hAnsiTheme="minorHAnsi" w:cstheme="minorHAnsi"/>
                <w:bCs/>
                <w:i/>
                <w:color w:val="000000"/>
                <w:lang w:val="es-ES"/>
              </w:rPr>
              <w:t>2</w:t>
            </w:r>
            <w:r w:rsidRPr="000B1E07">
              <w:rPr>
                <w:rFonts w:asciiTheme="minorHAnsi" w:eastAsia="Times New Roman" w:hAnsiTheme="minorHAnsi" w:cstheme="minorHAnsi"/>
                <w:bCs/>
                <w:i/>
                <w:color w:val="000000"/>
                <w:lang w:val="es-ES"/>
              </w:rPr>
              <w:t>. Las tablas input-output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E" w:rsidRPr="000B1E07" w:rsidRDefault="00E13B3E" w:rsidP="00E13B3E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es-ES"/>
              </w:rPr>
            </w:pPr>
          </w:p>
        </w:tc>
      </w:tr>
      <w:tr w:rsidR="00BA13E5" w:rsidRPr="000B1E07" w:rsidTr="00505C44">
        <w:trPr>
          <w:gridAfter w:val="1"/>
          <w:wAfter w:w="7" w:type="dxa"/>
          <w:trHeight w:val="300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3E5" w:rsidRPr="000B1E07" w:rsidRDefault="00BA13E5" w:rsidP="00BA13E5">
            <w:pPr>
              <w:jc w:val="left"/>
              <w:rPr>
                <w:rFonts w:asciiTheme="minorHAnsi" w:eastAsia="Times New Roman" w:hAnsiTheme="minorHAnsi" w:cstheme="minorHAnsi"/>
                <w:bCs/>
                <w:i/>
                <w:color w:val="000000"/>
                <w:lang w:val="es-ES"/>
              </w:rPr>
            </w:pPr>
            <w:r w:rsidRPr="000B1E07">
              <w:rPr>
                <w:rFonts w:asciiTheme="minorHAnsi" w:eastAsia="Times New Roman" w:hAnsiTheme="minorHAnsi" w:cstheme="minorHAnsi"/>
                <w:bCs/>
                <w:i/>
                <w:color w:val="000000"/>
                <w:lang w:val="es-ES"/>
              </w:rPr>
              <w:t>2.1.3 Las cuentas financieras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3E5" w:rsidRPr="000B1E07" w:rsidRDefault="00BA13E5" w:rsidP="00E13B3E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es-ES"/>
              </w:rPr>
            </w:pPr>
          </w:p>
        </w:tc>
      </w:tr>
      <w:tr w:rsidR="00E13B3E" w:rsidRPr="000B1E07" w:rsidTr="00505C44">
        <w:trPr>
          <w:gridAfter w:val="1"/>
          <w:wAfter w:w="7" w:type="dxa"/>
          <w:trHeight w:val="30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B3E" w:rsidRPr="000B1E07" w:rsidRDefault="00E13B3E" w:rsidP="00E13B3E">
            <w:pPr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/>
              </w:rPr>
            </w:pPr>
            <w:r w:rsidRPr="000B1E07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/>
              </w:rPr>
              <w:t>2.2. Las relaciones exteriores. La balanza de Pagos y la PII.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E" w:rsidRPr="000B1E07" w:rsidRDefault="00E13B3E" w:rsidP="00E13B3E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es-ES"/>
              </w:rPr>
            </w:pPr>
          </w:p>
        </w:tc>
      </w:tr>
      <w:tr w:rsidR="00E13B3E" w:rsidRPr="000B1E07" w:rsidTr="00505C44">
        <w:trPr>
          <w:gridAfter w:val="1"/>
          <w:wAfter w:w="7" w:type="dxa"/>
          <w:trHeight w:val="30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E" w:rsidRPr="000B1E07" w:rsidRDefault="00E13B3E" w:rsidP="00E13B3E">
            <w:pPr>
              <w:jc w:val="left"/>
              <w:rPr>
                <w:rFonts w:asciiTheme="minorHAnsi" w:eastAsia="Times New Roman" w:hAnsiTheme="minorHAnsi" w:cstheme="minorHAnsi"/>
                <w:i/>
                <w:color w:val="000000"/>
                <w:lang w:val="es-ES"/>
              </w:rPr>
            </w:pPr>
            <w:r w:rsidRPr="000B1E07">
              <w:rPr>
                <w:rFonts w:asciiTheme="minorHAnsi" w:eastAsia="Times New Roman" w:hAnsiTheme="minorHAnsi" w:cstheme="minorHAnsi"/>
                <w:i/>
                <w:color w:val="000000"/>
                <w:lang w:val="es-ES"/>
              </w:rPr>
              <w:t>2.2.1 La estructura de la balanza de pagos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E" w:rsidRPr="000B1E07" w:rsidRDefault="00E13B3E" w:rsidP="00E13B3E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es-ES"/>
              </w:rPr>
            </w:pPr>
            <w:r w:rsidRPr="000B1E07">
              <w:rPr>
                <w:rFonts w:asciiTheme="minorHAnsi" w:eastAsia="Times New Roman" w:hAnsiTheme="minorHAnsi" w:cstheme="minorHAnsi"/>
                <w:color w:val="000000"/>
                <w:lang w:val="es-ES"/>
              </w:rPr>
              <w:t>5.IV.1</w:t>
            </w:r>
          </w:p>
        </w:tc>
      </w:tr>
      <w:tr w:rsidR="00E13B3E" w:rsidRPr="000B1E07" w:rsidTr="00505C44">
        <w:trPr>
          <w:gridAfter w:val="1"/>
          <w:wAfter w:w="7" w:type="dxa"/>
          <w:trHeight w:val="30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E" w:rsidRPr="000B1E07" w:rsidRDefault="00E13B3E" w:rsidP="00E13B3E">
            <w:pPr>
              <w:jc w:val="left"/>
              <w:rPr>
                <w:rFonts w:asciiTheme="minorHAnsi" w:eastAsia="Times New Roman" w:hAnsiTheme="minorHAnsi" w:cstheme="minorHAnsi"/>
                <w:i/>
                <w:color w:val="000000"/>
                <w:lang w:val="es-ES"/>
              </w:rPr>
            </w:pPr>
            <w:r w:rsidRPr="000B1E07">
              <w:rPr>
                <w:rFonts w:asciiTheme="minorHAnsi" w:eastAsia="Times New Roman" w:hAnsiTheme="minorHAnsi" w:cstheme="minorHAnsi"/>
                <w:i/>
                <w:color w:val="000000"/>
                <w:lang w:val="es-ES"/>
              </w:rPr>
              <w:t>2.2.2 La Posición de Inversión Internacional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E" w:rsidRPr="000B1E07" w:rsidRDefault="00E13B3E" w:rsidP="00E13B3E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es-ES"/>
              </w:rPr>
            </w:pPr>
          </w:p>
        </w:tc>
      </w:tr>
      <w:tr w:rsidR="00E13B3E" w:rsidRPr="000B1E07" w:rsidTr="00505C44">
        <w:trPr>
          <w:gridAfter w:val="1"/>
          <w:wAfter w:w="7" w:type="dxa"/>
          <w:trHeight w:val="30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E" w:rsidRPr="000B1E07" w:rsidRDefault="00E13B3E" w:rsidP="00E13B3E">
            <w:pPr>
              <w:jc w:val="left"/>
              <w:rPr>
                <w:rFonts w:asciiTheme="minorHAnsi" w:eastAsia="Times New Roman" w:hAnsiTheme="minorHAnsi" w:cstheme="minorHAnsi"/>
                <w:i/>
                <w:color w:val="000000"/>
                <w:lang w:val="es-ES"/>
              </w:rPr>
            </w:pPr>
            <w:r w:rsidRPr="000B1E07">
              <w:rPr>
                <w:rFonts w:asciiTheme="minorHAnsi" w:eastAsia="Times New Roman" w:hAnsiTheme="minorHAnsi" w:cstheme="minorHAnsi"/>
                <w:i/>
                <w:color w:val="000000"/>
                <w:lang w:val="es-ES"/>
              </w:rPr>
              <w:t>2.2.3 Estructura del comercio exterior español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E" w:rsidRPr="000B1E07" w:rsidRDefault="00E13B3E" w:rsidP="00E13B3E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es-ES"/>
              </w:rPr>
            </w:pPr>
            <w:r w:rsidRPr="000B1E07">
              <w:rPr>
                <w:rFonts w:asciiTheme="minorHAnsi" w:eastAsia="Times New Roman" w:hAnsiTheme="minorHAnsi" w:cstheme="minorHAnsi"/>
                <w:color w:val="000000"/>
                <w:lang w:val="es-ES"/>
              </w:rPr>
              <w:t>5.IV.2</w:t>
            </w:r>
          </w:p>
          <w:p w:rsidR="00E13B3E" w:rsidRPr="000B1E07" w:rsidRDefault="00E13B3E" w:rsidP="00E13B3E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es-ES"/>
              </w:rPr>
            </w:pPr>
            <w:r w:rsidRPr="000B1E07">
              <w:rPr>
                <w:rFonts w:asciiTheme="minorHAnsi" w:eastAsia="Times New Roman" w:hAnsiTheme="minorHAnsi" w:cstheme="minorHAnsi"/>
                <w:color w:val="000000"/>
                <w:lang w:val="es-ES"/>
              </w:rPr>
              <w:t>5.V</w:t>
            </w:r>
            <w:bookmarkStart w:id="0" w:name="_GoBack"/>
            <w:bookmarkEnd w:id="0"/>
          </w:p>
        </w:tc>
      </w:tr>
      <w:tr w:rsidR="00E13B3E" w:rsidRPr="000B1E07" w:rsidTr="00505C44">
        <w:trPr>
          <w:gridAfter w:val="1"/>
          <w:wAfter w:w="7" w:type="dxa"/>
          <w:trHeight w:val="30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B3E" w:rsidRPr="000B1E07" w:rsidRDefault="00E13B3E" w:rsidP="00E13B3E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  <w:lang w:val="es-ES"/>
              </w:rPr>
            </w:pPr>
            <w:r w:rsidRPr="000B1E07">
              <w:rPr>
                <w:rFonts w:asciiTheme="minorHAnsi" w:eastAsia="Times New Roman" w:hAnsiTheme="minorHAnsi" w:cstheme="minorHAnsi"/>
                <w:b/>
                <w:color w:val="000000"/>
                <w:lang w:val="es-ES"/>
              </w:rPr>
              <w:t>2.3. Presupuesto público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E" w:rsidRPr="000B1E07" w:rsidRDefault="00E13B3E" w:rsidP="00E13B3E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es-ES"/>
              </w:rPr>
            </w:pPr>
          </w:p>
        </w:tc>
      </w:tr>
      <w:tr w:rsidR="00E13B3E" w:rsidRPr="000B1E07" w:rsidTr="00505C44">
        <w:trPr>
          <w:gridAfter w:val="1"/>
          <w:wAfter w:w="7" w:type="dxa"/>
          <w:trHeight w:val="30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E" w:rsidRPr="000B1E07" w:rsidRDefault="00E13B3E" w:rsidP="00E13B3E">
            <w:pPr>
              <w:jc w:val="left"/>
              <w:rPr>
                <w:rFonts w:asciiTheme="minorHAnsi" w:eastAsia="Times New Roman" w:hAnsiTheme="minorHAnsi" w:cstheme="minorHAnsi"/>
                <w:i/>
                <w:color w:val="000000"/>
                <w:lang w:val="es-ES"/>
              </w:rPr>
            </w:pPr>
            <w:r w:rsidRPr="000B1E07">
              <w:rPr>
                <w:rFonts w:asciiTheme="minorHAnsi" w:eastAsia="Times New Roman" w:hAnsiTheme="minorHAnsi" w:cstheme="minorHAnsi"/>
                <w:i/>
                <w:color w:val="000000"/>
                <w:lang w:val="es-ES"/>
              </w:rPr>
              <w:t>2.3.1 El presupuesto de gastos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E" w:rsidRPr="000B1E07" w:rsidRDefault="00E13B3E" w:rsidP="00E13B3E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es-ES"/>
              </w:rPr>
            </w:pPr>
            <w:r w:rsidRPr="000B1E07">
              <w:rPr>
                <w:rFonts w:asciiTheme="minorHAnsi" w:eastAsia="Times New Roman" w:hAnsiTheme="minorHAnsi" w:cstheme="minorHAnsi"/>
                <w:color w:val="000000"/>
                <w:lang w:val="es-ES"/>
              </w:rPr>
              <w:t>7.VIII</w:t>
            </w:r>
          </w:p>
          <w:p w:rsidR="00E13B3E" w:rsidRPr="000B1E07" w:rsidRDefault="00E13B3E" w:rsidP="00E13B3E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es-ES"/>
              </w:rPr>
            </w:pPr>
            <w:r w:rsidRPr="000B1E07">
              <w:rPr>
                <w:rFonts w:asciiTheme="minorHAnsi" w:eastAsia="Times New Roman" w:hAnsiTheme="minorHAnsi" w:cstheme="minorHAnsi"/>
                <w:color w:val="000000"/>
                <w:lang w:val="es-ES"/>
              </w:rPr>
              <w:t>8.V</w:t>
            </w:r>
          </w:p>
        </w:tc>
      </w:tr>
      <w:tr w:rsidR="00E13B3E" w:rsidRPr="000B1E07" w:rsidTr="00505C44">
        <w:trPr>
          <w:gridAfter w:val="1"/>
          <w:wAfter w:w="7" w:type="dxa"/>
          <w:trHeight w:val="300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E" w:rsidRPr="000B1E07" w:rsidRDefault="00E13B3E" w:rsidP="00E13B3E">
            <w:pPr>
              <w:jc w:val="left"/>
              <w:rPr>
                <w:rFonts w:asciiTheme="minorHAnsi" w:eastAsia="Times New Roman" w:hAnsiTheme="minorHAnsi" w:cstheme="minorHAnsi"/>
                <w:i/>
                <w:color w:val="000000"/>
                <w:lang w:val="es-ES"/>
              </w:rPr>
            </w:pPr>
            <w:r w:rsidRPr="000B1E07">
              <w:rPr>
                <w:rFonts w:asciiTheme="minorHAnsi" w:eastAsia="Times New Roman" w:hAnsiTheme="minorHAnsi" w:cstheme="minorHAnsi"/>
                <w:i/>
                <w:color w:val="000000"/>
                <w:lang w:val="es-ES"/>
              </w:rPr>
              <w:t>2.3.2 El presupuesto de ingresos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E" w:rsidRPr="000B1E07" w:rsidRDefault="00E13B3E" w:rsidP="00E13B3E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es-ES"/>
              </w:rPr>
            </w:pPr>
            <w:r w:rsidRPr="000B1E07">
              <w:rPr>
                <w:rFonts w:asciiTheme="minorHAnsi" w:eastAsia="Times New Roman" w:hAnsiTheme="minorHAnsi" w:cstheme="minorHAnsi"/>
                <w:color w:val="000000"/>
                <w:lang w:val="es-ES"/>
              </w:rPr>
              <w:t>7.VI -7.VII</w:t>
            </w:r>
          </w:p>
        </w:tc>
      </w:tr>
      <w:tr w:rsidR="00E13B3E" w:rsidRPr="000B1E07" w:rsidTr="00505C44">
        <w:trPr>
          <w:gridAfter w:val="1"/>
          <w:wAfter w:w="7" w:type="dxa"/>
          <w:trHeight w:val="300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B3E" w:rsidRPr="000B1E07" w:rsidRDefault="00E13B3E" w:rsidP="00E13B3E">
            <w:pPr>
              <w:jc w:val="left"/>
              <w:rPr>
                <w:rFonts w:asciiTheme="minorHAnsi" w:eastAsia="Times New Roman" w:hAnsiTheme="minorHAnsi" w:cstheme="minorHAnsi"/>
                <w:i/>
                <w:color w:val="000000"/>
                <w:lang w:val="es-ES"/>
              </w:rPr>
            </w:pPr>
            <w:r w:rsidRPr="000B1E07">
              <w:rPr>
                <w:rFonts w:asciiTheme="minorHAnsi" w:eastAsia="Times New Roman" w:hAnsiTheme="minorHAnsi" w:cstheme="minorHAnsi"/>
                <w:i/>
                <w:color w:val="000000"/>
                <w:lang w:val="es-ES"/>
              </w:rPr>
              <w:t>2.3.3 La gestión presupuestaria en el contexto del euro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E" w:rsidRPr="000B1E07" w:rsidRDefault="00E13B3E" w:rsidP="00E13B3E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es-ES"/>
              </w:rPr>
            </w:pPr>
            <w:r w:rsidRPr="000B1E07">
              <w:rPr>
                <w:rFonts w:asciiTheme="minorHAnsi" w:eastAsia="Times New Roman" w:hAnsiTheme="minorHAnsi" w:cstheme="minorHAnsi"/>
                <w:color w:val="000000"/>
                <w:lang w:val="es-ES"/>
              </w:rPr>
              <w:t>9.VIII – 9.X</w:t>
            </w:r>
          </w:p>
        </w:tc>
      </w:tr>
      <w:tr w:rsidR="00E13B3E" w:rsidRPr="000B1E07" w:rsidTr="00DE464E">
        <w:trPr>
          <w:gridAfter w:val="1"/>
          <w:wAfter w:w="7" w:type="dxa"/>
          <w:trHeight w:val="30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E" w:rsidRPr="000B1E07" w:rsidRDefault="00E13B3E" w:rsidP="00E13B3E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val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E" w:rsidRPr="000B1E07" w:rsidRDefault="00E13B3E" w:rsidP="00E13B3E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es-ES"/>
              </w:rPr>
            </w:pPr>
          </w:p>
        </w:tc>
      </w:tr>
      <w:tr w:rsidR="00E13B3E" w:rsidRPr="000B1E07" w:rsidTr="00DE464E">
        <w:trPr>
          <w:gridAfter w:val="1"/>
          <w:wAfter w:w="7" w:type="dxa"/>
          <w:trHeight w:val="30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B3E" w:rsidRPr="000B1E07" w:rsidRDefault="00E13B3E" w:rsidP="00E13B3E">
            <w:pPr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/>
              </w:rPr>
            </w:pPr>
            <w:r w:rsidRPr="000B1E07">
              <w:rPr>
                <w:rFonts w:asciiTheme="minorHAnsi" w:eastAsia="Times New Roman" w:hAnsiTheme="minorHAnsi" w:cstheme="minorHAnsi"/>
                <w:b/>
                <w:bCs/>
                <w:color w:val="000000"/>
                <w:sz w:val="28"/>
                <w:lang w:val="es-ES"/>
              </w:rPr>
              <w:t>3. Estructura sectorial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E" w:rsidRPr="000B1E07" w:rsidRDefault="00E13B3E" w:rsidP="00E13B3E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es-ES"/>
              </w:rPr>
            </w:pPr>
          </w:p>
        </w:tc>
      </w:tr>
      <w:tr w:rsidR="00E13B3E" w:rsidRPr="000B1E07" w:rsidTr="00DE464E">
        <w:trPr>
          <w:gridAfter w:val="1"/>
          <w:wAfter w:w="7" w:type="dxa"/>
          <w:trHeight w:val="30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B3E" w:rsidRPr="000B1E07" w:rsidRDefault="00E13B3E" w:rsidP="00E13B3E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  <w:lang w:val="es-ES"/>
              </w:rPr>
            </w:pPr>
            <w:r w:rsidRPr="000B1E07">
              <w:rPr>
                <w:rFonts w:asciiTheme="minorHAnsi" w:eastAsia="Times New Roman" w:hAnsiTheme="minorHAnsi" w:cstheme="minorHAnsi"/>
                <w:b/>
                <w:color w:val="000000"/>
                <w:lang w:val="es-ES"/>
              </w:rPr>
              <w:t>3.1. Sectores productivos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E" w:rsidRPr="000B1E07" w:rsidRDefault="00E13B3E" w:rsidP="00E13B3E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es-ES"/>
              </w:rPr>
            </w:pPr>
          </w:p>
        </w:tc>
      </w:tr>
      <w:tr w:rsidR="00E13B3E" w:rsidRPr="000B1E07" w:rsidTr="00DE464E">
        <w:trPr>
          <w:gridAfter w:val="1"/>
          <w:wAfter w:w="7" w:type="dxa"/>
          <w:trHeight w:val="582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B3E" w:rsidRPr="000B1E07" w:rsidRDefault="00E13B3E" w:rsidP="00E13B3E">
            <w:pPr>
              <w:jc w:val="left"/>
              <w:rPr>
                <w:rFonts w:asciiTheme="minorHAnsi" w:eastAsia="Times New Roman" w:hAnsiTheme="minorHAnsi" w:cstheme="minorHAnsi"/>
                <w:i/>
                <w:color w:val="000000"/>
                <w:lang w:val="es-ES"/>
              </w:rPr>
            </w:pPr>
            <w:r w:rsidRPr="000B1E07">
              <w:rPr>
                <w:rFonts w:asciiTheme="minorHAnsi" w:eastAsia="Times New Roman" w:hAnsiTheme="minorHAnsi" w:cstheme="minorHAnsi"/>
                <w:i/>
                <w:color w:val="000000"/>
                <w:lang w:val="es-ES"/>
              </w:rPr>
              <w:t>3.1.1 Primario: Agropecuario, Industrias extractivas, EGA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3E5" w:rsidRPr="000B1E07" w:rsidRDefault="000B1E07" w:rsidP="00E13B3E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es-ES"/>
              </w:rPr>
            </w:pPr>
            <w:r w:rsidRPr="000B1E07">
              <w:rPr>
                <w:rFonts w:asciiTheme="minorHAnsi" w:eastAsia="Times New Roman" w:hAnsiTheme="minorHAnsi" w:cstheme="minorHAnsi"/>
                <w:color w:val="000000"/>
                <w:lang w:val="es-ES"/>
              </w:rPr>
              <w:t>2</w:t>
            </w:r>
            <w:r w:rsidR="00E13B3E" w:rsidRPr="000B1E07">
              <w:rPr>
                <w:rFonts w:asciiTheme="minorHAnsi" w:eastAsia="Times New Roman" w:hAnsiTheme="minorHAnsi" w:cstheme="minorHAnsi"/>
                <w:color w:val="000000"/>
                <w:lang w:val="es-ES"/>
              </w:rPr>
              <w:t xml:space="preserve">.VI – </w:t>
            </w:r>
            <w:r w:rsidRPr="000B1E07">
              <w:rPr>
                <w:rFonts w:asciiTheme="minorHAnsi" w:eastAsia="Times New Roman" w:hAnsiTheme="minorHAnsi" w:cstheme="minorHAnsi"/>
                <w:color w:val="000000"/>
                <w:lang w:val="es-ES"/>
              </w:rPr>
              <w:t>2</w:t>
            </w:r>
            <w:r w:rsidR="00E13B3E" w:rsidRPr="000B1E07">
              <w:rPr>
                <w:rFonts w:asciiTheme="minorHAnsi" w:eastAsia="Times New Roman" w:hAnsiTheme="minorHAnsi" w:cstheme="minorHAnsi"/>
                <w:color w:val="000000"/>
                <w:lang w:val="es-ES"/>
              </w:rPr>
              <w:t xml:space="preserve">.X; </w:t>
            </w:r>
          </w:p>
          <w:p w:rsidR="00E13B3E" w:rsidRPr="000B1E07" w:rsidRDefault="00E13B3E" w:rsidP="00E13B3E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es-ES"/>
              </w:rPr>
            </w:pPr>
            <w:r w:rsidRPr="000B1E07">
              <w:rPr>
                <w:rFonts w:asciiTheme="minorHAnsi" w:eastAsia="Times New Roman" w:hAnsiTheme="minorHAnsi" w:cstheme="minorHAnsi"/>
                <w:color w:val="000000"/>
                <w:lang w:val="es-ES"/>
              </w:rPr>
              <w:t>3.X</w:t>
            </w:r>
          </w:p>
        </w:tc>
      </w:tr>
      <w:tr w:rsidR="00E13B3E" w:rsidRPr="000B1E07" w:rsidTr="00DE464E">
        <w:trPr>
          <w:gridAfter w:val="1"/>
          <w:wAfter w:w="7" w:type="dxa"/>
          <w:trHeight w:val="406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B3E" w:rsidRPr="000B1E07" w:rsidRDefault="00E13B3E" w:rsidP="00E13B3E">
            <w:pPr>
              <w:jc w:val="left"/>
              <w:rPr>
                <w:rFonts w:asciiTheme="minorHAnsi" w:eastAsia="Times New Roman" w:hAnsiTheme="minorHAnsi" w:cstheme="minorHAnsi"/>
                <w:i/>
                <w:color w:val="000000"/>
                <w:lang w:val="es-ES"/>
              </w:rPr>
            </w:pPr>
            <w:r w:rsidRPr="000B1E07">
              <w:rPr>
                <w:rFonts w:asciiTheme="minorHAnsi" w:eastAsia="Times New Roman" w:hAnsiTheme="minorHAnsi" w:cstheme="minorHAnsi"/>
                <w:i/>
                <w:color w:val="000000"/>
                <w:lang w:val="es-ES"/>
              </w:rPr>
              <w:t>3.1.2 Secundario (I): Industria manufacturera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3E" w:rsidRPr="000B1E07" w:rsidRDefault="00E13B3E" w:rsidP="00E13B3E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es-ES"/>
              </w:rPr>
            </w:pPr>
            <w:r w:rsidRPr="000B1E07">
              <w:rPr>
                <w:rFonts w:asciiTheme="minorHAnsi" w:eastAsia="Times New Roman" w:hAnsiTheme="minorHAnsi" w:cstheme="minorHAnsi"/>
                <w:color w:val="000000"/>
                <w:lang w:val="es-ES"/>
              </w:rPr>
              <w:t>3.I – 3.IV</w:t>
            </w:r>
          </w:p>
          <w:p w:rsidR="00E13B3E" w:rsidRPr="000B1E07" w:rsidRDefault="00E13B3E" w:rsidP="00E13B3E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es-ES"/>
              </w:rPr>
            </w:pPr>
            <w:r w:rsidRPr="000B1E07">
              <w:rPr>
                <w:rFonts w:asciiTheme="minorHAnsi" w:eastAsia="Times New Roman" w:hAnsiTheme="minorHAnsi" w:cstheme="minorHAnsi"/>
                <w:color w:val="000000"/>
                <w:lang w:val="es-ES"/>
              </w:rPr>
              <w:t>3.VII -3.VIII</w:t>
            </w:r>
          </w:p>
        </w:tc>
      </w:tr>
      <w:tr w:rsidR="00E13B3E" w:rsidRPr="000B1E07" w:rsidTr="00DE464E">
        <w:trPr>
          <w:gridAfter w:val="1"/>
          <w:wAfter w:w="7" w:type="dxa"/>
          <w:trHeight w:val="30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B3E" w:rsidRPr="000B1E07" w:rsidRDefault="00E13B3E" w:rsidP="00E13B3E">
            <w:pPr>
              <w:jc w:val="left"/>
              <w:rPr>
                <w:rFonts w:asciiTheme="minorHAnsi" w:eastAsia="Times New Roman" w:hAnsiTheme="minorHAnsi" w:cstheme="minorHAnsi"/>
                <w:i/>
                <w:color w:val="000000"/>
                <w:lang w:val="es-ES"/>
              </w:rPr>
            </w:pPr>
            <w:r w:rsidRPr="000B1E07">
              <w:rPr>
                <w:rFonts w:asciiTheme="minorHAnsi" w:eastAsia="Times New Roman" w:hAnsiTheme="minorHAnsi" w:cstheme="minorHAnsi"/>
                <w:i/>
                <w:color w:val="000000"/>
                <w:lang w:val="es-ES"/>
              </w:rPr>
              <w:t>3.1.3 Secundario (II): La construcción y su papel en el modelo de acumulación español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E" w:rsidRPr="000B1E07" w:rsidRDefault="00E13B3E" w:rsidP="00E13B3E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es-ES"/>
              </w:rPr>
            </w:pPr>
            <w:r w:rsidRPr="000B1E07">
              <w:rPr>
                <w:rFonts w:asciiTheme="minorHAnsi" w:eastAsia="Times New Roman" w:hAnsiTheme="minorHAnsi" w:cstheme="minorHAnsi"/>
                <w:color w:val="000000"/>
                <w:lang w:val="es-ES"/>
              </w:rPr>
              <w:t>3.IX</w:t>
            </w:r>
          </w:p>
        </w:tc>
      </w:tr>
      <w:tr w:rsidR="00E13B3E" w:rsidRPr="000B1E07" w:rsidTr="00DE464E">
        <w:trPr>
          <w:gridAfter w:val="1"/>
          <w:wAfter w:w="7" w:type="dxa"/>
          <w:trHeight w:val="433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B3E" w:rsidRPr="000B1E07" w:rsidRDefault="00E13B3E" w:rsidP="00710607">
            <w:pPr>
              <w:jc w:val="left"/>
              <w:rPr>
                <w:rFonts w:asciiTheme="minorHAnsi" w:eastAsia="Times New Roman" w:hAnsiTheme="minorHAnsi" w:cstheme="minorHAnsi"/>
                <w:i/>
                <w:color w:val="000000"/>
                <w:lang w:val="es-ES"/>
              </w:rPr>
            </w:pPr>
            <w:r w:rsidRPr="000B1E07">
              <w:rPr>
                <w:rFonts w:asciiTheme="minorHAnsi" w:eastAsia="Times New Roman" w:hAnsiTheme="minorHAnsi" w:cstheme="minorHAnsi"/>
                <w:i/>
                <w:color w:val="000000"/>
                <w:lang w:val="es-ES"/>
              </w:rPr>
              <w:t xml:space="preserve">3.1.4 Terciario: Servicios </w:t>
            </w:r>
            <w:r w:rsidR="00710607" w:rsidRPr="000B1E07">
              <w:rPr>
                <w:rFonts w:asciiTheme="minorHAnsi" w:eastAsia="Times New Roman" w:hAnsiTheme="minorHAnsi" w:cstheme="minorHAnsi"/>
                <w:i/>
                <w:color w:val="000000"/>
                <w:lang w:val="es-ES"/>
              </w:rPr>
              <w:t>y turismo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3E" w:rsidRPr="000B1E07" w:rsidRDefault="00E13B3E" w:rsidP="00E13B3E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es-ES"/>
              </w:rPr>
            </w:pPr>
            <w:r w:rsidRPr="000B1E07">
              <w:rPr>
                <w:rFonts w:asciiTheme="minorHAnsi" w:eastAsia="Times New Roman" w:hAnsiTheme="minorHAnsi" w:cstheme="minorHAnsi"/>
                <w:color w:val="000000"/>
                <w:lang w:val="es-ES"/>
              </w:rPr>
              <w:t xml:space="preserve">4.I </w:t>
            </w:r>
          </w:p>
          <w:p w:rsidR="00E13B3E" w:rsidRPr="000B1E07" w:rsidRDefault="00E13B3E" w:rsidP="00E13B3E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es-ES"/>
              </w:rPr>
            </w:pPr>
            <w:r w:rsidRPr="000B1E07">
              <w:rPr>
                <w:rFonts w:asciiTheme="minorHAnsi" w:eastAsia="Times New Roman" w:hAnsiTheme="minorHAnsi" w:cstheme="minorHAnsi"/>
                <w:color w:val="000000"/>
                <w:lang w:val="es-ES"/>
              </w:rPr>
              <w:t>4.VII-4.XII</w:t>
            </w:r>
          </w:p>
        </w:tc>
      </w:tr>
      <w:tr w:rsidR="00E13B3E" w:rsidRPr="000B1E07" w:rsidTr="00DE464E">
        <w:trPr>
          <w:gridAfter w:val="1"/>
          <w:wAfter w:w="7" w:type="dxa"/>
          <w:trHeight w:val="394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B3E" w:rsidRPr="000B1E07" w:rsidRDefault="00E13B3E" w:rsidP="00E13B3E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  <w:lang w:val="es-ES"/>
              </w:rPr>
            </w:pPr>
            <w:r w:rsidRPr="000B1E07">
              <w:rPr>
                <w:rFonts w:asciiTheme="minorHAnsi" w:eastAsia="Times New Roman" w:hAnsiTheme="minorHAnsi" w:cstheme="minorHAnsi"/>
                <w:b/>
                <w:color w:val="000000"/>
                <w:lang w:val="es-ES"/>
              </w:rPr>
              <w:t>3.2. Sector público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3E" w:rsidRPr="000B1E07" w:rsidRDefault="00E13B3E" w:rsidP="00E13B3E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es-ES"/>
              </w:rPr>
            </w:pPr>
          </w:p>
        </w:tc>
      </w:tr>
      <w:tr w:rsidR="00E13B3E" w:rsidRPr="000B1E07" w:rsidTr="00DE464E">
        <w:trPr>
          <w:gridAfter w:val="1"/>
          <w:wAfter w:w="7" w:type="dxa"/>
          <w:trHeight w:val="60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B3E" w:rsidRPr="000B1E07" w:rsidRDefault="00E13B3E" w:rsidP="00E13B3E">
            <w:pPr>
              <w:jc w:val="left"/>
              <w:rPr>
                <w:rFonts w:asciiTheme="minorHAnsi" w:eastAsia="Times New Roman" w:hAnsiTheme="minorHAnsi" w:cstheme="minorHAnsi"/>
                <w:i/>
                <w:color w:val="000000"/>
                <w:lang w:val="es-ES"/>
              </w:rPr>
            </w:pPr>
            <w:r w:rsidRPr="000B1E07">
              <w:rPr>
                <w:rFonts w:asciiTheme="minorHAnsi" w:eastAsia="Times New Roman" w:hAnsiTheme="minorHAnsi" w:cstheme="minorHAnsi"/>
                <w:i/>
                <w:color w:val="000000"/>
                <w:lang w:val="es-ES"/>
              </w:rPr>
              <w:t>3.2.1 Las dimensiones de la economía pública: servicios públicos, transferencias, administración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3E" w:rsidRPr="000B1E07" w:rsidRDefault="00E13B3E" w:rsidP="00E13B3E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es-ES"/>
              </w:rPr>
            </w:pPr>
            <w:r w:rsidRPr="000B1E07">
              <w:rPr>
                <w:rFonts w:asciiTheme="minorHAnsi" w:eastAsia="Times New Roman" w:hAnsiTheme="minorHAnsi" w:cstheme="minorHAnsi"/>
                <w:color w:val="000000"/>
                <w:lang w:val="es-ES"/>
              </w:rPr>
              <w:t xml:space="preserve">3.V </w:t>
            </w:r>
          </w:p>
          <w:p w:rsidR="00E13B3E" w:rsidRPr="000B1E07" w:rsidRDefault="00E13B3E" w:rsidP="00E13B3E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es-ES"/>
              </w:rPr>
            </w:pPr>
            <w:r w:rsidRPr="000B1E07">
              <w:rPr>
                <w:rFonts w:asciiTheme="minorHAnsi" w:eastAsia="Times New Roman" w:hAnsiTheme="minorHAnsi" w:cstheme="minorHAnsi"/>
                <w:color w:val="000000"/>
                <w:lang w:val="es-ES"/>
              </w:rPr>
              <w:t>4.III</w:t>
            </w:r>
          </w:p>
        </w:tc>
      </w:tr>
      <w:tr w:rsidR="00E13B3E" w:rsidRPr="000B1E07" w:rsidTr="00DE464E">
        <w:trPr>
          <w:gridAfter w:val="1"/>
          <w:wAfter w:w="7" w:type="dxa"/>
          <w:trHeight w:val="30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B3E" w:rsidRPr="000B1E07" w:rsidRDefault="00E13B3E" w:rsidP="00E13B3E">
            <w:pPr>
              <w:jc w:val="left"/>
              <w:rPr>
                <w:rFonts w:asciiTheme="minorHAnsi" w:eastAsia="Times New Roman" w:hAnsiTheme="minorHAnsi" w:cstheme="minorHAnsi"/>
                <w:i/>
                <w:color w:val="000000"/>
                <w:lang w:val="es-ES"/>
              </w:rPr>
            </w:pPr>
            <w:r w:rsidRPr="000B1E07">
              <w:rPr>
                <w:rFonts w:asciiTheme="minorHAnsi" w:eastAsia="Times New Roman" w:hAnsiTheme="minorHAnsi" w:cstheme="minorHAnsi"/>
                <w:i/>
                <w:color w:val="000000"/>
                <w:lang w:val="es-ES"/>
              </w:rPr>
              <w:t>3.2.2 La distribución del empleo público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E" w:rsidRPr="000B1E07" w:rsidRDefault="00E13B3E" w:rsidP="00E13B3E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es-ES"/>
              </w:rPr>
            </w:pPr>
          </w:p>
        </w:tc>
      </w:tr>
      <w:tr w:rsidR="00E13B3E" w:rsidRPr="000B1E07" w:rsidTr="00DE464E">
        <w:trPr>
          <w:gridAfter w:val="1"/>
          <w:wAfter w:w="7" w:type="dxa"/>
          <w:trHeight w:val="30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B3E" w:rsidRPr="000B1E07" w:rsidRDefault="00E13B3E" w:rsidP="00E13B3E">
            <w:pPr>
              <w:jc w:val="left"/>
              <w:rPr>
                <w:rFonts w:asciiTheme="minorHAnsi" w:eastAsia="Times New Roman" w:hAnsiTheme="minorHAnsi" w:cstheme="minorHAnsi"/>
                <w:i/>
                <w:color w:val="000000"/>
                <w:lang w:val="es-ES"/>
              </w:rPr>
            </w:pPr>
            <w:r w:rsidRPr="000B1E07">
              <w:rPr>
                <w:rFonts w:asciiTheme="minorHAnsi" w:eastAsia="Times New Roman" w:hAnsiTheme="minorHAnsi" w:cstheme="minorHAnsi"/>
                <w:i/>
                <w:color w:val="000000"/>
                <w:lang w:val="es-ES"/>
              </w:rPr>
              <w:t>3.2.3 El peso del sector público en España y la UE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E" w:rsidRPr="000B1E07" w:rsidRDefault="00E13B3E" w:rsidP="00E13B3E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es-ES"/>
              </w:rPr>
            </w:pPr>
          </w:p>
        </w:tc>
      </w:tr>
      <w:tr w:rsidR="00E13B3E" w:rsidRPr="000B1E07" w:rsidTr="00DE464E">
        <w:trPr>
          <w:gridAfter w:val="1"/>
          <w:wAfter w:w="7" w:type="dxa"/>
          <w:trHeight w:val="30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B3E" w:rsidRPr="000B1E07" w:rsidRDefault="00E13B3E" w:rsidP="00E13B3E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  <w:lang w:val="es-ES"/>
              </w:rPr>
            </w:pPr>
            <w:r w:rsidRPr="000B1E07">
              <w:rPr>
                <w:rFonts w:asciiTheme="minorHAnsi" w:eastAsia="Times New Roman" w:hAnsiTheme="minorHAnsi" w:cstheme="minorHAnsi"/>
                <w:b/>
                <w:color w:val="000000"/>
                <w:lang w:val="es-ES"/>
              </w:rPr>
              <w:t>3.3. Sector financiero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E" w:rsidRPr="000B1E07" w:rsidRDefault="00E13B3E" w:rsidP="00E13B3E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es-ES"/>
              </w:rPr>
            </w:pPr>
            <w:r w:rsidRPr="000B1E07">
              <w:rPr>
                <w:rFonts w:asciiTheme="minorHAnsi" w:eastAsia="Times New Roman" w:hAnsiTheme="minorHAnsi" w:cstheme="minorHAnsi"/>
                <w:color w:val="000000"/>
                <w:lang w:val="es-ES"/>
              </w:rPr>
              <w:t>6.III – 6.VIII</w:t>
            </w:r>
          </w:p>
        </w:tc>
      </w:tr>
      <w:tr w:rsidR="00E13B3E" w:rsidRPr="000B1E07" w:rsidTr="00DE464E">
        <w:trPr>
          <w:gridAfter w:val="1"/>
          <w:wAfter w:w="7" w:type="dxa"/>
          <w:trHeight w:val="300"/>
        </w:trPr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B3E" w:rsidRPr="000B1E07" w:rsidRDefault="00E13B3E" w:rsidP="00E13B3E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val="es-E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E" w:rsidRPr="000B1E07" w:rsidRDefault="00E13B3E" w:rsidP="00E13B3E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es-ES"/>
              </w:rPr>
            </w:pPr>
          </w:p>
        </w:tc>
      </w:tr>
      <w:tr w:rsidR="00E13B3E" w:rsidRPr="000B1E07" w:rsidTr="00DE464E">
        <w:trPr>
          <w:gridAfter w:val="1"/>
          <w:wAfter w:w="7" w:type="dxa"/>
          <w:trHeight w:val="300"/>
        </w:trPr>
        <w:tc>
          <w:tcPr>
            <w:tcW w:w="596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13B3E" w:rsidRPr="000B1E07" w:rsidRDefault="00E13B3E" w:rsidP="00E13B3E">
            <w:pPr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13B3E" w:rsidRPr="000B1E07" w:rsidRDefault="00E13B3E" w:rsidP="00E13B3E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es-ES"/>
              </w:rPr>
            </w:pPr>
          </w:p>
        </w:tc>
      </w:tr>
      <w:tr w:rsidR="00E13B3E" w:rsidRPr="000B1E07" w:rsidTr="00DE464E">
        <w:trPr>
          <w:gridAfter w:val="1"/>
          <w:wAfter w:w="7" w:type="dxa"/>
          <w:trHeight w:val="300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B3E" w:rsidRPr="000B1E07" w:rsidRDefault="00E13B3E" w:rsidP="00E13B3E">
            <w:pPr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/>
              </w:rPr>
            </w:pPr>
            <w:bookmarkStart w:id="1" w:name="RANGE!A26"/>
            <w:r w:rsidRPr="000B1E07">
              <w:rPr>
                <w:rFonts w:asciiTheme="minorHAnsi" w:eastAsia="Times New Roman" w:hAnsiTheme="minorHAnsi" w:cstheme="minorHAnsi"/>
                <w:b/>
                <w:bCs/>
                <w:color w:val="000000"/>
                <w:sz w:val="28"/>
                <w:lang w:val="es-ES"/>
              </w:rPr>
              <w:t>4. Estructura social</w:t>
            </w:r>
            <w:bookmarkEnd w:id="1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E" w:rsidRPr="000B1E07" w:rsidRDefault="00E13B3E" w:rsidP="00E13B3E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es-ES"/>
              </w:rPr>
            </w:pPr>
          </w:p>
        </w:tc>
      </w:tr>
      <w:tr w:rsidR="00E13B3E" w:rsidRPr="000B1E07" w:rsidTr="00DE464E">
        <w:trPr>
          <w:gridAfter w:val="1"/>
          <w:wAfter w:w="7" w:type="dxa"/>
          <w:trHeight w:val="30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B3E" w:rsidRPr="000B1E07" w:rsidRDefault="00E13B3E" w:rsidP="00E13B3E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  <w:lang w:val="es-ES"/>
              </w:rPr>
            </w:pPr>
            <w:r w:rsidRPr="000B1E07">
              <w:rPr>
                <w:rFonts w:asciiTheme="minorHAnsi" w:eastAsia="Times New Roman" w:hAnsiTheme="minorHAnsi" w:cstheme="minorHAnsi"/>
                <w:b/>
                <w:color w:val="000000"/>
                <w:lang w:val="es-ES"/>
              </w:rPr>
              <w:t>4.1. Fuerza de trabajo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E" w:rsidRPr="000B1E07" w:rsidRDefault="00E13B3E" w:rsidP="00E13B3E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es-ES"/>
              </w:rPr>
            </w:pPr>
          </w:p>
        </w:tc>
      </w:tr>
      <w:tr w:rsidR="00E13B3E" w:rsidRPr="000B1E07" w:rsidTr="00DE464E">
        <w:trPr>
          <w:gridAfter w:val="1"/>
          <w:wAfter w:w="7" w:type="dxa"/>
          <w:trHeight w:val="30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E" w:rsidRPr="000B1E07" w:rsidRDefault="00E13B3E" w:rsidP="00E13B3E">
            <w:pPr>
              <w:jc w:val="left"/>
              <w:rPr>
                <w:rFonts w:asciiTheme="minorHAnsi" w:eastAsia="Times New Roman" w:hAnsiTheme="minorHAnsi" w:cstheme="minorHAnsi"/>
                <w:i/>
                <w:color w:val="000000"/>
                <w:lang w:val="es-ES"/>
              </w:rPr>
            </w:pPr>
            <w:r w:rsidRPr="000B1E07">
              <w:rPr>
                <w:rFonts w:asciiTheme="minorHAnsi" w:eastAsia="Times New Roman" w:hAnsiTheme="minorHAnsi" w:cstheme="minorHAnsi"/>
                <w:i/>
                <w:color w:val="000000"/>
                <w:lang w:val="es-ES"/>
              </w:rPr>
              <w:t>4.1.1 Características de la fuerza de trabajo española: edad, cualificación y distribución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E" w:rsidRPr="000B1E07" w:rsidRDefault="00E13B3E" w:rsidP="00E13B3E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es-ES"/>
              </w:rPr>
            </w:pPr>
            <w:r w:rsidRPr="000B1E07">
              <w:rPr>
                <w:rFonts w:asciiTheme="minorHAnsi" w:eastAsia="Times New Roman" w:hAnsiTheme="minorHAnsi" w:cstheme="minorHAnsi"/>
                <w:color w:val="000000"/>
                <w:lang w:val="es-ES"/>
              </w:rPr>
              <w:t>1.III</w:t>
            </w:r>
          </w:p>
        </w:tc>
      </w:tr>
      <w:tr w:rsidR="00E13B3E" w:rsidRPr="000B1E07" w:rsidTr="00DE464E">
        <w:trPr>
          <w:gridAfter w:val="1"/>
          <w:wAfter w:w="7" w:type="dxa"/>
          <w:trHeight w:val="30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E" w:rsidRPr="000B1E07" w:rsidRDefault="00E13B3E" w:rsidP="00E13B3E">
            <w:pPr>
              <w:jc w:val="left"/>
              <w:rPr>
                <w:rFonts w:asciiTheme="minorHAnsi" w:eastAsia="Times New Roman" w:hAnsiTheme="minorHAnsi" w:cstheme="minorHAnsi"/>
                <w:i/>
                <w:color w:val="000000"/>
                <w:lang w:val="es-ES"/>
              </w:rPr>
            </w:pPr>
            <w:r w:rsidRPr="000B1E07">
              <w:rPr>
                <w:rFonts w:asciiTheme="minorHAnsi" w:eastAsia="Times New Roman" w:hAnsiTheme="minorHAnsi" w:cstheme="minorHAnsi"/>
                <w:i/>
                <w:color w:val="000000"/>
                <w:lang w:val="es-ES"/>
              </w:rPr>
              <w:t>4.1.2 La gestión de la fuerza de trabajo: patrón estructural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E" w:rsidRPr="000B1E07" w:rsidRDefault="00E13B3E" w:rsidP="00E13B3E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es-ES"/>
              </w:rPr>
            </w:pPr>
            <w:r w:rsidRPr="000B1E07">
              <w:rPr>
                <w:rFonts w:asciiTheme="minorHAnsi" w:eastAsia="Times New Roman" w:hAnsiTheme="minorHAnsi" w:cstheme="minorHAnsi"/>
                <w:color w:val="000000"/>
                <w:lang w:val="es-ES"/>
              </w:rPr>
              <w:t>1.IV</w:t>
            </w:r>
          </w:p>
        </w:tc>
      </w:tr>
      <w:tr w:rsidR="00E13B3E" w:rsidRPr="000B1E07" w:rsidTr="00DE464E">
        <w:trPr>
          <w:gridAfter w:val="1"/>
          <w:wAfter w:w="7" w:type="dxa"/>
          <w:trHeight w:val="30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E" w:rsidRPr="000B1E07" w:rsidRDefault="00E13B3E" w:rsidP="00E13B3E">
            <w:pPr>
              <w:jc w:val="left"/>
              <w:rPr>
                <w:rFonts w:asciiTheme="minorHAnsi" w:eastAsia="Times New Roman" w:hAnsiTheme="minorHAnsi" w:cstheme="minorHAnsi"/>
                <w:i/>
                <w:color w:val="000000"/>
                <w:lang w:val="es-ES"/>
              </w:rPr>
            </w:pPr>
            <w:r w:rsidRPr="000B1E07">
              <w:rPr>
                <w:rFonts w:asciiTheme="minorHAnsi" w:eastAsia="Times New Roman" w:hAnsiTheme="minorHAnsi" w:cstheme="minorHAnsi"/>
                <w:i/>
                <w:color w:val="000000"/>
                <w:lang w:val="es-ES"/>
              </w:rPr>
              <w:t>4.1.3 La incorporación de las mujeres y de los inmigrantes a la fuerza de trabajo española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E" w:rsidRPr="000B1E07" w:rsidRDefault="00E13B3E" w:rsidP="00E13B3E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es-ES"/>
              </w:rPr>
            </w:pPr>
          </w:p>
        </w:tc>
      </w:tr>
      <w:tr w:rsidR="00E13B3E" w:rsidRPr="000B1E07" w:rsidTr="00DE464E">
        <w:trPr>
          <w:gridAfter w:val="1"/>
          <w:wAfter w:w="7" w:type="dxa"/>
          <w:trHeight w:val="30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E" w:rsidRPr="000B1E07" w:rsidRDefault="00E13B3E" w:rsidP="00E13B3E">
            <w:pPr>
              <w:jc w:val="left"/>
              <w:rPr>
                <w:rFonts w:asciiTheme="minorHAnsi" w:eastAsia="Times New Roman" w:hAnsiTheme="minorHAnsi" w:cstheme="minorHAnsi"/>
                <w:i/>
                <w:color w:val="000000"/>
                <w:lang w:val="es-ES"/>
              </w:rPr>
            </w:pPr>
            <w:r w:rsidRPr="000B1E07">
              <w:rPr>
                <w:rFonts w:asciiTheme="minorHAnsi" w:eastAsia="Times New Roman" w:hAnsiTheme="minorHAnsi" w:cstheme="minorHAnsi"/>
                <w:i/>
                <w:color w:val="000000"/>
                <w:lang w:val="es-ES"/>
              </w:rPr>
              <w:t>4.1.4 La gestión de la fuerza de trabajo: la coyuntura de crisis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E" w:rsidRPr="000B1E07" w:rsidRDefault="00E13B3E" w:rsidP="00E13B3E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es-ES"/>
              </w:rPr>
            </w:pPr>
            <w:r w:rsidRPr="000B1E07">
              <w:rPr>
                <w:rFonts w:asciiTheme="minorHAnsi" w:eastAsia="Times New Roman" w:hAnsiTheme="minorHAnsi" w:cstheme="minorHAnsi"/>
                <w:color w:val="000000"/>
                <w:lang w:val="es-ES"/>
              </w:rPr>
              <w:t>8.III -8.IV</w:t>
            </w:r>
          </w:p>
        </w:tc>
      </w:tr>
      <w:tr w:rsidR="00E13B3E" w:rsidRPr="000B1E07" w:rsidTr="00DE464E">
        <w:trPr>
          <w:gridAfter w:val="1"/>
          <w:wAfter w:w="7" w:type="dxa"/>
          <w:trHeight w:val="30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B3E" w:rsidRPr="000B1E07" w:rsidRDefault="00E13B3E" w:rsidP="00E13B3E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  <w:lang w:val="es-ES"/>
              </w:rPr>
            </w:pPr>
            <w:r w:rsidRPr="000B1E07">
              <w:rPr>
                <w:rFonts w:asciiTheme="minorHAnsi" w:eastAsia="Times New Roman" w:hAnsiTheme="minorHAnsi" w:cstheme="minorHAnsi"/>
                <w:b/>
                <w:color w:val="000000"/>
                <w:lang w:val="es-ES"/>
              </w:rPr>
              <w:t>4.2. Estructura empresarial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E" w:rsidRPr="000B1E07" w:rsidRDefault="00E13B3E" w:rsidP="00E13B3E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es-ES"/>
              </w:rPr>
            </w:pPr>
          </w:p>
        </w:tc>
      </w:tr>
      <w:tr w:rsidR="00E13B3E" w:rsidRPr="000B1E07" w:rsidTr="00DE464E">
        <w:trPr>
          <w:gridAfter w:val="1"/>
          <w:wAfter w:w="7" w:type="dxa"/>
          <w:trHeight w:val="30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E" w:rsidRPr="000B1E07" w:rsidRDefault="00E23ABF" w:rsidP="00E13B3E">
            <w:pPr>
              <w:jc w:val="left"/>
              <w:rPr>
                <w:rFonts w:asciiTheme="minorHAnsi" w:hAnsiTheme="minorHAnsi" w:cstheme="minorHAnsi"/>
                <w:i/>
              </w:rPr>
            </w:pPr>
            <w:r w:rsidRPr="000B1E07">
              <w:rPr>
                <w:rFonts w:asciiTheme="minorHAnsi" w:hAnsiTheme="minorHAnsi" w:cstheme="minorHAnsi"/>
                <w:i/>
              </w:rPr>
              <w:t>4</w:t>
            </w:r>
            <w:r w:rsidR="00E13B3E" w:rsidRPr="000B1E07">
              <w:rPr>
                <w:rFonts w:asciiTheme="minorHAnsi" w:hAnsiTheme="minorHAnsi" w:cstheme="minorHAnsi"/>
                <w:i/>
              </w:rPr>
              <w:t>.2.1 La distribución sectorial y espacial de las empresas españolas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E" w:rsidRPr="000B1E07" w:rsidRDefault="00E13B3E" w:rsidP="00E13B3E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es-ES"/>
              </w:rPr>
            </w:pPr>
          </w:p>
        </w:tc>
      </w:tr>
      <w:tr w:rsidR="00E13B3E" w:rsidRPr="000B1E07" w:rsidTr="00DE464E">
        <w:trPr>
          <w:gridAfter w:val="1"/>
          <w:wAfter w:w="7" w:type="dxa"/>
          <w:trHeight w:val="30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E" w:rsidRPr="000B1E07" w:rsidRDefault="00E13B3E" w:rsidP="00E13B3E">
            <w:pPr>
              <w:jc w:val="left"/>
              <w:rPr>
                <w:rFonts w:asciiTheme="minorHAnsi" w:hAnsiTheme="minorHAnsi" w:cstheme="minorHAnsi"/>
                <w:i/>
              </w:rPr>
            </w:pPr>
            <w:r w:rsidRPr="000B1E07">
              <w:rPr>
                <w:rFonts w:asciiTheme="minorHAnsi" w:hAnsiTheme="minorHAnsi" w:cstheme="minorHAnsi"/>
                <w:i/>
              </w:rPr>
              <w:t>4.2.2 El nivel tecnológico de las empresas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E" w:rsidRPr="000B1E07" w:rsidRDefault="00E13B3E" w:rsidP="00E13B3E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es-ES"/>
              </w:rPr>
            </w:pPr>
          </w:p>
        </w:tc>
      </w:tr>
      <w:tr w:rsidR="00E13B3E" w:rsidRPr="000B1E07" w:rsidTr="00DE464E">
        <w:trPr>
          <w:gridAfter w:val="1"/>
          <w:wAfter w:w="7" w:type="dxa"/>
          <w:trHeight w:val="30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E" w:rsidRPr="000B1E07" w:rsidRDefault="00E13B3E" w:rsidP="00E13B3E">
            <w:pPr>
              <w:jc w:val="left"/>
              <w:rPr>
                <w:rFonts w:asciiTheme="minorHAnsi" w:hAnsiTheme="minorHAnsi" w:cstheme="minorHAnsi"/>
                <w:i/>
              </w:rPr>
            </w:pPr>
            <w:r w:rsidRPr="000B1E07">
              <w:rPr>
                <w:rFonts w:asciiTheme="minorHAnsi" w:hAnsiTheme="minorHAnsi" w:cstheme="minorHAnsi"/>
                <w:i/>
              </w:rPr>
              <w:t>4.2.3 El papel de la inversión extranjera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E" w:rsidRPr="000B1E07" w:rsidRDefault="00E13B3E" w:rsidP="00E13B3E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es-ES"/>
              </w:rPr>
            </w:pPr>
          </w:p>
        </w:tc>
      </w:tr>
      <w:tr w:rsidR="00E13B3E" w:rsidRPr="000B1E07" w:rsidTr="00DE464E">
        <w:trPr>
          <w:gridAfter w:val="1"/>
          <w:wAfter w:w="7" w:type="dxa"/>
          <w:trHeight w:val="30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B3E" w:rsidRPr="000B1E07" w:rsidRDefault="00E13B3E" w:rsidP="00E13B3E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  <w:lang w:val="es-ES"/>
              </w:rPr>
            </w:pPr>
            <w:r w:rsidRPr="000B1E07">
              <w:rPr>
                <w:rFonts w:asciiTheme="minorHAnsi" w:eastAsia="Times New Roman" w:hAnsiTheme="minorHAnsi" w:cstheme="minorHAnsi"/>
                <w:b/>
                <w:color w:val="000000"/>
                <w:lang w:val="es-ES"/>
              </w:rPr>
              <w:t>4.3. El conocimiento como fuerza productiva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E" w:rsidRPr="000B1E07" w:rsidRDefault="00E13B3E" w:rsidP="00E13B3E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es-ES"/>
              </w:rPr>
            </w:pPr>
            <w:r w:rsidRPr="000B1E07">
              <w:rPr>
                <w:rFonts w:asciiTheme="minorHAnsi" w:eastAsia="Times New Roman" w:hAnsiTheme="minorHAnsi" w:cstheme="minorHAnsi"/>
                <w:color w:val="000000"/>
                <w:lang w:val="es-ES"/>
              </w:rPr>
              <w:t>3.VI</w:t>
            </w:r>
          </w:p>
        </w:tc>
      </w:tr>
      <w:tr w:rsidR="00E13B3E" w:rsidRPr="000B1E07" w:rsidTr="00DE464E">
        <w:trPr>
          <w:gridAfter w:val="1"/>
          <w:wAfter w:w="7" w:type="dxa"/>
          <w:trHeight w:val="300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E" w:rsidRPr="000B1E07" w:rsidRDefault="00E13B3E" w:rsidP="00E13B3E">
            <w:pPr>
              <w:jc w:val="left"/>
              <w:rPr>
                <w:rFonts w:asciiTheme="minorHAnsi" w:hAnsiTheme="minorHAnsi" w:cstheme="minorHAnsi"/>
                <w:i/>
              </w:rPr>
            </w:pPr>
            <w:r w:rsidRPr="000B1E07">
              <w:rPr>
                <w:rFonts w:asciiTheme="minorHAnsi" w:hAnsiTheme="minorHAnsi" w:cstheme="minorHAnsi"/>
                <w:i/>
              </w:rPr>
              <w:t>4.3.1 La investigación en España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E" w:rsidRPr="000B1E07" w:rsidRDefault="00E13B3E" w:rsidP="00E13B3E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es-ES"/>
              </w:rPr>
            </w:pPr>
          </w:p>
        </w:tc>
      </w:tr>
      <w:tr w:rsidR="00E13B3E" w:rsidRPr="000B1E07" w:rsidTr="00DE464E">
        <w:trPr>
          <w:gridAfter w:val="1"/>
          <w:wAfter w:w="7" w:type="dxa"/>
          <w:trHeight w:val="300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E" w:rsidRPr="000B1E07" w:rsidRDefault="00E13B3E" w:rsidP="00E13B3E">
            <w:pPr>
              <w:jc w:val="left"/>
              <w:rPr>
                <w:rFonts w:asciiTheme="minorHAnsi" w:hAnsiTheme="minorHAnsi" w:cstheme="minorHAnsi"/>
                <w:i/>
              </w:rPr>
            </w:pPr>
            <w:r w:rsidRPr="000B1E07">
              <w:rPr>
                <w:rFonts w:asciiTheme="minorHAnsi" w:hAnsiTheme="minorHAnsi" w:cstheme="minorHAnsi"/>
                <w:i/>
              </w:rPr>
              <w:t>4.3.2 La actividad innovadora de las empresas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E" w:rsidRPr="000B1E07" w:rsidRDefault="00E13B3E" w:rsidP="00E13B3E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es-ES"/>
              </w:rPr>
            </w:pPr>
          </w:p>
        </w:tc>
      </w:tr>
    </w:tbl>
    <w:p w:rsidR="002E0651" w:rsidRPr="00B769B9" w:rsidRDefault="002E0651">
      <w:pPr>
        <w:rPr>
          <w:rFonts w:ascii="ibarraReal" w:hAnsi="ibarraReal"/>
        </w:rPr>
      </w:pPr>
    </w:p>
    <w:sectPr w:rsidR="002E0651" w:rsidRPr="00B769B9" w:rsidSect="00DE464E"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laborate-Regular">
    <w:altName w:val="Gentium Basic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ibarraReal">
    <w:altName w:val="Rubik"/>
    <w:panose1 w:val="00000000000000000000"/>
    <w:charset w:val="00"/>
    <w:family w:val="roman"/>
    <w:notTrueType/>
    <w:pitch w:val="variable"/>
    <w:sig w:usb0="00000003" w:usb1="5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697"/>
    <w:rsid w:val="00077A08"/>
    <w:rsid w:val="000B1E07"/>
    <w:rsid w:val="00211EB7"/>
    <w:rsid w:val="0022042B"/>
    <w:rsid w:val="002E0651"/>
    <w:rsid w:val="00412E9B"/>
    <w:rsid w:val="00542B49"/>
    <w:rsid w:val="006B06CB"/>
    <w:rsid w:val="00710607"/>
    <w:rsid w:val="00711B0E"/>
    <w:rsid w:val="00805697"/>
    <w:rsid w:val="00857A84"/>
    <w:rsid w:val="009974DB"/>
    <w:rsid w:val="009A5447"/>
    <w:rsid w:val="009D1D87"/>
    <w:rsid w:val="00AF66C4"/>
    <w:rsid w:val="00B447D6"/>
    <w:rsid w:val="00B47B04"/>
    <w:rsid w:val="00B769B9"/>
    <w:rsid w:val="00B8744A"/>
    <w:rsid w:val="00BA13E5"/>
    <w:rsid w:val="00BF42EA"/>
    <w:rsid w:val="00C01C2C"/>
    <w:rsid w:val="00C95FEB"/>
    <w:rsid w:val="00CB44F6"/>
    <w:rsid w:val="00CE34AF"/>
    <w:rsid w:val="00D157D5"/>
    <w:rsid w:val="00D60C64"/>
    <w:rsid w:val="00DE464E"/>
    <w:rsid w:val="00E13B3E"/>
    <w:rsid w:val="00E23ABF"/>
    <w:rsid w:val="00E57D2E"/>
    <w:rsid w:val="00F748CC"/>
    <w:rsid w:val="00FD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6EB3A"/>
  <w15:docId w15:val="{84BB5FFA-2D31-4FF3-AFFC-E62A59FB8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C64"/>
    <w:pPr>
      <w:spacing w:after="0" w:line="240" w:lineRule="auto"/>
      <w:jc w:val="both"/>
    </w:pPr>
    <w:rPr>
      <w:rFonts w:ascii="Colaborate-Regular" w:hAnsi="Colaborate-Regular"/>
      <w:sz w:val="24"/>
      <w:szCs w:val="24"/>
      <w:lang w:val="pt-PT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711B0E"/>
    <w:pPr>
      <w:keepNext/>
      <w:widowControl w:val="0"/>
      <w:autoSpaceDE w:val="0"/>
      <w:autoSpaceDN w:val="0"/>
      <w:adjustRightInd w:val="0"/>
      <w:spacing w:before="240" w:after="24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711B0E"/>
    <w:rPr>
      <w:rFonts w:ascii="Times New Roman" w:eastAsia="Times New Roman" w:hAnsi="Times New Roman" w:cs="Times New Roman"/>
      <w:b/>
      <w:bCs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UPV-EHU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Joaquin</dc:creator>
  <cp:keywords/>
  <dc:description/>
  <cp:lastModifiedBy>JOAQUIN ARRIOLA</cp:lastModifiedBy>
  <cp:revision>2</cp:revision>
  <dcterms:created xsi:type="dcterms:W3CDTF">2023-01-30T12:48:00Z</dcterms:created>
  <dcterms:modified xsi:type="dcterms:W3CDTF">2023-01-30T12:48:00Z</dcterms:modified>
</cp:coreProperties>
</file>